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50611" w14:textId="77777777" w:rsidR="007C2748" w:rsidRPr="00ED7131" w:rsidRDefault="007C2748" w:rsidP="00164C85">
      <w:pPr>
        <w:spacing w:line="240" w:lineRule="auto"/>
        <w:rPr>
          <w:rFonts w:ascii="Georgia" w:hAnsi="Georgia"/>
          <w:b/>
          <w:szCs w:val="24"/>
        </w:rPr>
      </w:pPr>
      <w:r w:rsidRPr="00ED7131">
        <w:rPr>
          <w:rFonts w:ascii="Georgia" w:hAnsi="Georgia"/>
          <w:b/>
          <w:szCs w:val="24"/>
        </w:rPr>
        <w:t>12. Design Basis</w:t>
      </w:r>
    </w:p>
    <w:p w14:paraId="49167F17" w14:textId="77777777" w:rsidR="007C2748" w:rsidRPr="00ED7131" w:rsidRDefault="007C2748" w:rsidP="00164C85">
      <w:pPr>
        <w:spacing w:line="240" w:lineRule="auto"/>
        <w:rPr>
          <w:rFonts w:ascii="Georgia" w:hAnsi="Georgia"/>
          <w:b/>
          <w:szCs w:val="24"/>
        </w:rPr>
      </w:pPr>
    </w:p>
    <w:p w14:paraId="64A3AC06" w14:textId="1F199B48" w:rsidR="007C2748" w:rsidRPr="00ED7131" w:rsidRDefault="007C2748" w:rsidP="00164C85">
      <w:pPr>
        <w:spacing w:line="240" w:lineRule="auto"/>
        <w:rPr>
          <w:rFonts w:ascii="Georgia" w:hAnsi="Georgia"/>
          <w:b/>
          <w:szCs w:val="24"/>
        </w:rPr>
      </w:pPr>
      <w:r w:rsidRPr="00ED7131">
        <w:rPr>
          <w:rFonts w:ascii="Georgia" w:hAnsi="Georgia"/>
          <w:b/>
          <w:szCs w:val="24"/>
        </w:rPr>
        <w:t>12.1 Design Life</w:t>
      </w:r>
    </w:p>
    <w:p w14:paraId="3466D1E1" w14:textId="52BF5405" w:rsidR="007C2748" w:rsidRPr="00ED7131" w:rsidRDefault="007C2748" w:rsidP="00164C85">
      <w:pPr>
        <w:spacing w:line="240" w:lineRule="auto"/>
        <w:rPr>
          <w:rFonts w:ascii="Georgia" w:hAnsi="Georgia"/>
          <w:b/>
          <w:szCs w:val="24"/>
        </w:rPr>
      </w:pPr>
      <w:r w:rsidRPr="00ED7131">
        <w:rPr>
          <w:rFonts w:ascii="Georgia" w:hAnsi="Georgia"/>
          <w:b/>
          <w:szCs w:val="24"/>
        </w:rPr>
        <w:t>12.1.1. Material Specifications</w:t>
      </w:r>
    </w:p>
    <w:p w14:paraId="110726A6" w14:textId="0F264E74" w:rsidR="007C2748" w:rsidRPr="00ED7131" w:rsidRDefault="007C2748" w:rsidP="00164C85">
      <w:pPr>
        <w:spacing w:line="240" w:lineRule="auto"/>
        <w:rPr>
          <w:rFonts w:ascii="Georgia" w:hAnsi="Georgia"/>
          <w:b/>
          <w:szCs w:val="24"/>
        </w:rPr>
      </w:pPr>
      <w:r w:rsidRPr="00ED7131">
        <w:rPr>
          <w:rFonts w:ascii="Georgia" w:hAnsi="Georgia"/>
          <w:b/>
          <w:szCs w:val="24"/>
        </w:rPr>
        <w:t xml:space="preserve">(a) </w:t>
      </w:r>
      <w:r w:rsidR="005C0C05" w:rsidRPr="00ED7131">
        <w:rPr>
          <w:rFonts w:ascii="Georgia" w:hAnsi="Georgia"/>
          <w:b/>
          <w:szCs w:val="24"/>
        </w:rPr>
        <w:t>Breakwater</w:t>
      </w:r>
    </w:p>
    <w:p w14:paraId="4B9C74AF" w14:textId="73DEA68D" w:rsidR="00676668" w:rsidRPr="00ED7131" w:rsidRDefault="00676668" w:rsidP="00164C85">
      <w:pPr>
        <w:spacing w:line="240" w:lineRule="auto"/>
        <w:rPr>
          <w:rFonts w:ascii="Georgia" w:hAnsi="Georgia"/>
          <w:b/>
          <w:color w:val="FF0000"/>
          <w:szCs w:val="24"/>
        </w:rPr>
      </w:pPr>
      <w:r w:rsidRPr="00ED7131">
        <w:rPr>
          <w:rFonts w:ascii="Georgia" w:hAnsi="Georgia"/>
          <w:b/>
          <w:color w:val="FF0000"/>
          <w:szCs w:val="24"/>
        </w:rPr>
        <w:t>(</w:t>
      </w:r>
      <w:proofErr w:type="spellStart"/>
      <w:r w:rsidRPr="00ED7131">
        <w:rPr>
          <w:rFonts w:ascii="Georgia" w:hAnsi="Georgia"/>
          <w:b/>
          <w:color w:val="FF0000"/>
          <w:szCs w:val="24"/>
        </w:rPr>
        <w:t>Suganya</w:t>
      </w:r>
      <w:proofErr w:type="spellEnd"/>
      <w:r w:rsidRPr="00ED7131">
        <w:rPr>
          <w:rFonts w:ascii="Georgia" w:hAnsi="Georgia"/>
          <w:b/>
          <w:color w:val="FF0000"/>
          <w:szCs w:val="24"/>
        </w:rPr>
        <w:t>)</w:t>
      </w:r>
    </w:p>
    <w:p w14:paraId="1AB97D33" w14:textId="3ED1BC01" w:rsidR="007C2748" w:rsidRPr="00ED7131" w:rsidRDefault="00676668" w:rsidP="00164C85">
      <w:pPr>
        <w:spacing w:line="240" w:lineRule="auto"/>
        <w:rPr>
          <w:rFonts w:ascii="Georgia" w:hAnsi="Georgia"/>
          <w:b/>
          <w:szCs w:val="24"/>
        </w:rPr>
      </w:pPr>
      <w:r w:rsidRPr="00ED7131">
        <w:rPr>
          <w:rFonts w:ascii="Georgia" w:hAnsi="Georgia"/>
          <w:b/>
          <w:szCs w:val="24"/>
        </w:rPr>
        <w:t xml:space="preserve"> </w:t>
      </w:r>
      <w:r w:rsidR="005C0C05" w:rsidRPr="00ED7131">
        <w:rPr>
          <w:rFonts w:ascii="Georgia" w:hAnsi="Georgia"/>
          <w:b/>
          <w:szCs w:val="24"/>
        </w:rPr>
        <w:t>(b) Embankment</w:t>
      </w:r>
    </w:p>
    <w:p w14:paraId="28C2DAD9" w14:textId="3DECD076" w:rsidR="005C0C05" w:rsidRPr="00ED7131" w:rsidRDefault="005C0C05" w:rsidP="00164C85">
      <w:pPr>
        <w:shd w:val="clear" w:color="auto" w:fill="FFFFFF"/>
        <w:spacing w:line="240" w:lineRule="auto"/>
        <w:ind w:firstLine="720"/>
        <w:rPr>
          <w:rFonts w:ascii="Georgia" w:eastAsia="Times New Roman" w:hAnsi="Georgia" w:cs="Times New Roman"/>
          <w:b/>
          <w:bCs/>
          <w:i/>
          <w:iCs/>
          <w:color w:val="000000"/>
          <w:szCs w:val="24"/>
          <w:lang w:eastAsia="en-IN"/>
        </w:rPr>
      </w:pPr>
      <w:r w:rsidRPr="00ED7131">
        <w:rPr>
          <w:rFonts w:ascii="Georgia" w:hAnsi="Georgia"/>
          <w:bCs/>
          <w:szCs w:val="24"/>
        </w:rPr>
        <w:t xml:space="preserve">SM type of material can be used in the dam core. SC and CH type of material shall not be used for core. </w:t>
      </w:r>
      <w:r w:rsidR="008A5BF5" w:rsidRPr="00ED7131">
        <w:rPr>
          <w:rFonts w:ascii="Georgia" w:hAnsi="Georgia"/>
          <w:bCs/>
          <w:szCs w:val="24"/>
        </w:rPr>
        <w:t xml:space="preserve">The material selected should be able to achieve 90% compaction. </w:t>
      </w:r>
      <w:r w:rsidRPr="00ED7131">
        <w:rPr>
          <w:rFonts w:ascii="Georgia" w:hAnsi="Georgia"/>
          <w:bCs/>
          <w:szCs w:val="24"/>
        </w:rPr>
        <w:t xml:space="preserve">Material availability can be analysed from nearby locations in the reservoir side. Considering dredged sand as base material, filter band is designed based on USDA NRCS criterion for design of sand and gravel filters. </w:t>
      </w:r>
    </w:p>
    <w:p w14:paraId="565273BF" w14:textId="77777777" w:rsidR="005C0C05" w:rsidRPr="00ED7131" w:rsidRDefault="005C0C05" w:rsidP="00164C85">
      <w:pPr>
        <w:spacing w:after="0" w:afterAutospacing="0" w:line="240" w:lineRule="auto"/>
        <w:rPr>
          <w:rFonts w:ascii="Georgia" w:hAnsi="Georgia" w:cs="Times New Roman"/>
          <w:b/>
          <w:szCs w:val="24"/>
        </w:rPr>
      </w:pPr>
      <w:r w:rsidRPr="00ED7131">
        <w:rPr>
          <w:rFonts w:ascii="Georgia" w:hAnsi="Georgia" w:cs="Times New Roman"/>
          <w:b/>
          <w:szCs w:val="24"/>
        </w:rPr>
        <w:t>Graded filter between breakwater and embankment fill: (Filter 1)</w:t>
      </w:r>
    </w:p>
    <w:p w14:paraId="342F5A14" w14:textId="77777777" w:rsidR="005C0C05" w:rsidRPr="00ED7131" w:rsidRDefault="005C0C05" w:rsidP="00164C85">
      <w:pPr>
        <w:shd w:val="clear" w:color="auto" w:fill="FFFFFF"/>
        <w:spacing w:line="240" w:lineRule="auto"/>
        <w:ind w:firstLine="720"/>
        <w:rPr>
          <w:rFonts w:ascii="Georgia" w:eastAsia="Times New Roman" w:hAnsi="Georgia" w:cs="Times New Roman"/>
          <w:color w:val="000000"/>
          <w:szCs w:val="24"/>
          <w:lang w:eastAsia="en-IN"/>
        </w:rPr>
      </w:pPr>
      <w:r w:rsidRPr="00ED7131">
        <w:rPr>
          <w:rFonts w:ascii="Georgia" w:hAnsi="Georgia" w:cs="Times New Roman"/>
          <w:szCs w:val="24"/>
        </w:rPr>
        <w:t>1 m thick layer (Gradation 2) closer to the backfill and 2 m thick layer (Gradation 3) closer to the rockfill in order to provide a proper gradation between the larger sized rocks and sand.</w:t>
      </w:r>
    </w:p>
    <w:p w14:paraId="179F7621" w14:textId="4506CB60" w:rsidR="005C0C05" w:rsidRPr="00ED7131" w:rsidRDefault="005C0C05" w:rsidP="00164C85">
      <w:pPr>
        <w:spacing w:after="0" w:afterAutospacing="0" w:line="240" w:lineRule="auto"/>
        <w:rPr>
          <w:rFonts w:ascii="Georgia" w:hAnsi="Georgia" w:cs="Times New Roman"/>
          <w:b/>
          <w:szCs w:val="24"/>
        </w:rPr>
      </w:pPr>
      <w:r w:rsidRPr="00ED7131">
        <w:rPr>
          <w:rFonts w:ascii="Georgia" w:hAnsi="Georgia" w:cs="Times New Roman"/>
          <w:b/>
          <w:szCs w:val="24"/>
        </w:rPr>
        <w:t xml:space="preserve">Graded filter between rock toe mound and dredged embankment fill: (Filter </w:t>
      </w:r>
      <w:r w:rsidR="00164C85">
        <w:rPr>
          <w:rFonts w:ascii="Georgia" w:hAnsi="Georgia" w:cs="Times New Roman"/>
          <w:b/>
          <w:szCs w:val="24"/>
        </w:rPr>
        <w:t>2)</w:t>
      </w:r>
    </w:p>
    <w:p w14:paraId="5B8380B1" w14:textId="479226BA" w:rsidR="005C0C05" w:rsidRDefault="005C0C05" w:rsidP="00164C85">
      <w:pPr>
        <w:spacing w:after="0" w:afterAutospacing="0" w:line="240" w:lineRule="auto"/>
        <w:ind w:firstLine="720"/>
        <w:rPr>
          <w:rFonts w:ascii="Georgia" w:hAnsi="Georgia" w:cs="Times New Roman"/>
          <w:szCs w:val="24"/>
        </w:rPr>
      </w:pPr>
      <w:r w:rsidRPr="00ED7131">
        <w:rPr>
          <w:rFonts w:ascii="Georgia" w:hAnsi="Georgia" w:cs="Times New Roman"/>
          <w:szCs w:val="24"/>
        </w:rPr>
        <w:t xml:space="preserve">1 m thick layer (Gradation 2) closer to the dredged backfill and 1 m thick layer (Gradation 3) between rock mound and gradation 2. </w:t>
      </w:r>
    </w:p>
    <w:p w14:paraId="4CE48E3A" w14:textId="77777777" w:rsidR="00164C85" w:rsidRPr="00ED7131" w:rsidRDefault="00164C85" w:rsidP="00164C85">
      <w:pPr>
        <w:spacing w:before="0" w:beforeAutospacing="0" w:after="0" w:afterAutospacing="0" w:line="240" w:lineRule="auto"/>
        <w:ind w:firstLine="720"/>
        <w:rPr>
          <w:rFonts w:ascii="Georgia" w:hAnsi="Georgia" w:cs="Times New Roman"/>
          <w:szCs w:val="24"/>
        </w:rPr>
      </w:pPr>
    </w:p>
    <w:p w14:paraId="1B8CAD44" w14:textId="77777777" w:rsidR="005C0C05" w:rsidRPr="00ED7131" w:rsidRDefault="005C0C05" w:rsidP="00164C85">
      <w:pPr>
        <w:spacing w:before="0" w:beforeAutospacing="0" w:after="0" w:afterAutospacing="0" w:line="240" w:lineRule="auto"/>
        <w:rPr>
          <w:rFonts w:ascii="Georgia" w:hAnsi="Georgia"/>
          <w:bCs/>
          <w:szCs w:val="24"/>
        </w:rPr>
      </w:pPr>
      <w:r w:rsidRPr="00ED7131">
        <w:rPr>
          <w:rFonts w:ascii="Georgia" w:hAnsi="Georgia"/>
          <w:bCs/>
          <w:noProof/>
          <w:szCs w:val="24"/>
        </w:rPr>
        <w:drawing>
          <wp:inline distT="0" distB="0" distL="0" distR="0" wp14:anchorId="6CD30C8E" wp14:editId="6F414769">
            <wp:extent cx="5448300" cy="2981845"/>
            <wp:effectExtent l="0" t="0" r="0" b="9525"/>
            <wp:docPr id="4" name="Picture 4" descr="D:\Neeraj\Kalpasar\Filter\2 gradation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eraj\Kalpasar\Filter\2 gradations.t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794"/>
                    <a:stretch/>
                  </pic:blipFill>
                  <pic:spPr bwMode="auto">
                    <a:xfrm>
                      <a:off x="0" y="0"/>
                      <a:ext cx="5564372" cy="3045371"/>
                    </a:xfrm>
                    <a:prstGeom prst="rect">
                      <a:avLst/>
                    </a:prstGeom>
                    <a:noFill/>
                    <a:ln>
                      <a:noFill/>
                    </a:ln>
                    <a:extLst>
                      <a:ext uri="{53640926-AAD7-44D8-BBD7-CCE9431645EC}">
                        <a14:shadowObscured xmlns:a14="http://schemas.microsoft.com/office/drawing/2010/main"/>
                      </a:ext>
                    </a:extLst>
                  </pic:spPr>
                </pic:pic>
              </a:graphicData>
            </a:graphic>
          </wp:inline>
        </w:drawing>
      </w:r>
    </w:p>
    <w:p w14:paraId="7EDFDA9F" w14:textId="77777777" w:rsidR="005C0C05" w:rsidRPr="00164C85" w:rsidRDefault="005C0C05" w:rsidP="00164C85">
      <w:pPr>
        <w:spacing w:line="240" w:lineRule="auto"/>
        <w:rPr>
          <w:rFonts w:ascii="Georgia" w:hAnsi="Georgia"/>
          <w:szCs w:val="24"/>
        </w:rPr>
      </w:pPr>
      <w:r w:rsidRPr="00ED7131">
        <w:rPr>
          <w:rFonts w:ascii="Georgia" w:hAnsi="Georgia"/>
          <w:b/>
          <w:bCs/>
          <w:szCs w:val="24"/>
        </w:rPr>
        <w:lastRenderedPageBreak/>
        <w:t xml:space="preserve">Figure 3: </w:t>
      </w:r>
      <w:r w:rsidRPr="00164C85">
        <w:rPr>
          <w:rFonts w:ascii="Georgia" w:hAnsi="Georgia"/>
          <w:szCs w:val="24"/>
        </w:rPr>
        <w:t>Gradation of filter 1 and filter 2</w:t>
      </w:r>
    </w:p>
    <w:p w14:paraId="3EA02863" w14:textId="77777777" w:rsidR="005C0C05" w:rsidRPr="00ED7131" w:rsidRDefault="005C0C05" w:rsidP="00164C85">
      <w:pPr>
        <w:spacing w:line="240" w:lineRule="auto"/>
        <w:jc w:val="left"/>
        <w:rPr>
          <w:rFonts w:ascii="Georgia" w:hAnsi="Georgia"/>
          <w:b/>
          <w:szCs w:val="24"/>
        </w:rPr>
      </w:pPr>
      <w:r w:rsidRPr="00ED7131">
        <w:rPr>
          <w:rFonts w:ascii="Georgia" w:hAnsi="Georgia"/>
          <w:b/>
          <w:szCs w:val="24"/>
        </w:rPr>
        <w:t xml:space="preserve">Table </w:t>
      </w:r>
      <w:r w:rsidRPr="00ED7131">
        <w:rPr>
          <w:rFonts w:ascii="Georgia" w:hAnsi="Georgia"/>
          <w:b/>
          <w:szCs w:val="24"/>
        </w:rPr>
        <w:fldChar w:fldCharType="begin"/>
      </w:r>
      <w:r w:rsidRPr="00ED7131">
        <w:rPr>
          <w:rFonts w:ascii="Georgia" w:hAnsi="Georgia"/>
          <w:b/>
          <w:szCs w:val="24"/>
        </w:rPr>
        <w:instrText xml:space="preserve"> SEQ Table \* ARABIC </w:instrText>
      </w:r>
      <w:r w:rsidRPr="00ED7131">
        <w:rPr>
          <w:rFonts w:ascii="Georgia" w:hAnsi="Georgia"/>
          <w:b/>
          <w:szCs w:val="24"/>
        </w:rPr>
        <w:fldChar w:fldCharType="separate"/>
      </w:r>
      <w:r w:rsidRPr="00ED7131">
        <w:rPr>
          <w:rFonts w:ascii="Georgia" w:hAnsi="Georgia"/>
          <w:b/>
          <w:szCs w:val="24"/>
        </w:rPr>
        <w:t>1</w:t>
      </w:r>
      <w:r w:rsidRPr="00ED7131">
        <w:rPr>
          <w:rFonts w:ascii="Georgia" w:hAnsi="Georgia"/>
          <w:b/>
          <w:szCs w:val="24"/>
        </w:rPr>
        <w:fldChar w:fldCharType="end"/>
      </w:r>
      <w:r w:rsidRPr="00ED7131">
        <w:rPr>
          <w:rFonts w:ascii="Georgia" w:hAnsi="Georgia"/>
          <w:b/>
          <w:szCs w:val="24"/>
        </w:rPr>
        <w:t xml:space="preserve"> </w:t>
      </w:r>
      <w:r w:rsidRPr="00164C85">
        <w:rPr>
          <w:rFonts w:ascii="Georgia" w:hAnsi="Georgia"/>
          <w:bCs/>
          <w:szCs w:val="24"/>
        </w:rPr>
        <w:t>Gradation of filters</w:t>
      </w:r>
    </w:p>
    <w:tbl>
      <w:tblPr>
        <w:tblW w:w="6556" w:type="dxa"/>
        <w:jc w:val="center"/>
        <w:tblLook w:val="04A0" w:firstRow="1" w:lastRow="0" w:firstColumn="1" w:lastColumn="0" w:noHBand="0" w:noVBand="1"/>
      </w:tblPr>
      <w:tblGrid>
        <w:gridCol w:w="918"/>
        <w:gridCol w:w="1591"/>
        <w:gridCol w:w="1581"/>
        <w:gridCol w:w="918"/>
        <w:gridCol w:w="1591"/>
        <w:gridCol w:w="1581"/>
      </w:tblGrid>
      <w:tr w:rsidR="005C0C05" w:rsidRPr="00ED7131" w14:paraId="3E3EDFE7" w14:textId="77777777" w:rsidTr="00D049F2">
        <w:trPr>
          <w:trHeight w:val="290"/>
          <w:jc w:val="center"/>
        </w:trPr>
        <w:tc>
          <w:tcPr>
            <w:tcW w:w="328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A230D"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Gradation II</w:t>
            </w:r>
          </w:p>
        </w:tc>
        <w:tc>
          <w:tcPr>
            <w:tcW w:w="3275"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5F6F55"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Gradation III</w:t>
            </w:r>
          </w:p>
        </w:tc>
      </w:tr>
      <w:tr w:rsidR="005C0C05" w:rsidRPr="00ED7131" w14:paraId="4A33A493" w14:textId="77777777" w:rsidTr="00D049F2">
        <w:trPr>
          <w:trHeight w:val="125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0D207A76"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Sieve (mm)</w:t>
            </w:r>
          </w:p>
        </w:tc>
        <w:tc>
          <w:tcPr>
            <w:tcW w:w="1269" w:type="dxa"/>
            <w:tcBorders>
              <w:top w:val="nil"/>
              <w:left w:val="nil"/>
              <w:bottom w:val="single" w:sz="8" w:space="0" w:color="auto"/>
              <w:right w:val="single" w:sz="8" w:space="0" w:color="auto"/>
            </w:tcBorders>
            <w:shd w:val="clear" w:color="auto" w:fill="auto"/>
            <w:vAlign w:val="center"/>
            <w:hideMark/>
          </w:tcPr>
          <w:p w14:paraId="3206B6AB"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Percentage passing</w:t>
            </w:r>
          </w:p>
        </w:tc>
        <w:tc>
          <w:tcPr>
            <w:tcW w:w="1256" w:type="dxa"/>
            <w:tcBorders>
              <w:top w:val="nil"/>
              <w:left w:val="nil"/>
              <w:bottom w:val="single" w:sz="8" w:space="0" w:color="auto"/>
              <w:right w:val="single" w:sz="8" w:space="0" w:color="auto"/>
            </w:tcBorders>
            <w:shd w:val="clear" w:color="auto" w:fill="auto"/>
            <w:vAlign w:val="center"/>
            <w:hideMark/>
          </w:tcPr>
          <w:p w14:paraId="469A81A2"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Selected percentage passing</w:t>
            </w:r>
          </w:p>
        </w:tc>
        <w:tc>
          <w:tcPr>
            <w:tcW w:w="750" w:type="dxa"/>
            <w:tcBorders>
              <w:top w:val="nil"/>
              <w:left w:val="nil"/>
              <w:bottom w:val="single" w:sz="8" w:space="0" w:color="auto"/>
              <w:right w:val="single" w:sz="8" w:space="0" w:color="auto"/>
            </w:tcBorders>
            <w:shd w:val="clear" w:color="auto" w:fill="auto"/>
            <w:vAlign w:val="center"/>
            <w:hideMark/>
          </w:tcPr>
          <w:p w14:paraId="306BF094"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Sieve (mm)</w:t>
            </w:r>
          </w:p>
        </w:tc>
        <w:tc>
          <w:tcPr>
            <w:tcW w:w="1269" w:type="dxa"/>
            <w:tcBorders>
              <w:top w:val="nil"/>
              <w:left w:val="nil"/>
              <w:bottom w:val="single" w:sz="8" w:space="0" w:color="auto"/>
              <w:right w:val="single" w:sz="8" w:space="0" w:color="auto"/>
            </w:tcBorders>
            <w:shd w:val="clear" w:color="auto" w:fill="auto"/>
            <w:vAlign w:val="center"/>
            <w:hideMark/>
          </w:tcPr>
          <w:p w14:paraId="37F9379B"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Percentage passing</w:t>
            </w:r>
          </w:p>
        </w:tc>
        <w:tc>
          <w:tcPr>
            <w:tcW w:w="1256" w:type="dxa"/>
            <w:tcBorders>
              <w:top w:val="nil"/>
              <w:left w:val="nil"/>
              <w:bottom w:val="single" w:sz="8" w:space="0" w:color="auto"/>
              <w:right w:val="single" w:sz="8" w:space="0" w:color="auto"/>
            </w:tcBorders>
            <w:shd w:val="clear" w:color="auto" w:fill="auto"/>
            <w:vAlign w:val="center"/>
            <w:hideMark/>
          </w:tcPr>
          <w:p w14:paraId="6ED706FA" w14:textId="77777777" w:rsidR="005C0C05" w:rsidRPr="00ED7131" w:rsidRDefault="005C0C05" w:rsidP="00164C85">
            <w:pPr>
              <w:spacing w:line="240" w:lineRule="auto"/>
              <w:jc w:val="center"/>
              <w:rPr>
                <w:rFonts w:ascii="Georgia" w:hAnsi="Georgia"/>
                <w:b/>
                <w:szCs w:val="24"/>
              </w:rPr>
            </w:pPr>
            <w:r w:rsidRPr="00ED7131">
              <w:rPr>
                <w:rFonts w:ascii="Georgia" w:hAnsi="Georgia"/>
                <w:b/>
                <w:szCs w:val="24"/>
              </w:rPr>
              <w:t>Selected percentage passing</w:t>
            </w:r>
          </w:p>
        </w:tc>
      </w:tr>
      <w:tr w:rsidR="005C0C05" w:rsidRPr="00ED7131" w14:paraId="11D04385"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3A3D69B4"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80</w:t>
            </w:r>
          </w:p>
        </w:tc>
        <w:tc>
          <w:tcPr>
            <w:tcW w:w="1269" w:type="dxa"/>
            <w:tcBorders>
              <w:top w:val="nil"/>
              <w:left w:val="nil"/>
              <w:bottom w:val="single" w:sz="8" w:space="0" w:color="auto"/>
              <w:right w:val="single" w:sz="8" w:space="0" w:color="auto"/>
            </w:tcBorders>
            <w:shd w:val="clear" w:color="auto" w:fill="auto"/>
            <w:vAlign w:val="center"/>
            <w:hideMark/>
          </w:tcPr>
          <w:p w14:paraId="610CF11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100</w:t>
            </w:r>
          </w:p>
        </w:tc>
        <w:tc>
          <w:tcPr>
            <w:tcW w:w="1256" w:type="dxa"/>
            <w:tcBorders>
              <w:top w:val="nil"/>
              <w:left w:val="nil"/>
              <w:bottom w:val="single" w:sz="8" w:space="0" w:color="auto"/>
              <w:right w:val="single" w:sz="8" w:space="0" w:color="auto"/>
            </w:tcBorders>
            <w:shd w:val="clear" w:color="auto" w:fill="auto"/>
            <w:vAlign w:val="center"/>
            <w:hideMark/>
          </w:tcPr>
          <w:p w14:paraId="488AAD64"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100</w:t>
            </w:r>
          </w:p>
        </w:tc>
        <w:tc>
          <w:tcPr>
            <w:tcW w:w="750" w:type="dxa"/>
            <w:tcBorders>
              <w:top w:val="nil"/>
              <w:left w:val="nil"/>
              <w:bottom w:val="single" w:sz="8" w:space="0" w:color="auto"/>
              <w:right w:val="single" w:sz="8" w:space="0" w:color="auto"/>
            </w:tcBorders>
            <w:shd w:val="clear" w:color="auto" w:fill="auto"/>
            <w:vAlign w:val="center"/>
            <w:hideMark/>
          </w:tcPr>
          <w:p w14:paraId="0B2AB697"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80</w:t>
            </w:r>
          </w:p>
        </w:tc>
        <w:tc>
          <w:tcPr>
            <w:tcW w:w="1269" w:type="dxa"/>
            <w:tcBorders>
              <w:top w:val="nil"/>
              <w:left w:val="nil"/>
              <w:bottom w:val="single" w:sz="8" w:space="0" w:color="auto"/>
              <w:right w:val="single" w:sz="8" w:space="0" w:color="auto"/>
            </w:tcBorders>
            <w:shd w:val="clear" w:color="auto" w:fill="auto"/>
            <w:vAlign w:val="center"/>
            <w:hideMark/>
          </w:tcPr>
          <w:p w14:paraId="00AB697E"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100</w:t>
            </w:r>
          </w:p>
        </w:tc>
        <w:tc>
          <w:tcPr>
            <w:tcW w:w="1256" w:type="dxa"/>
            <w:tcBorders>
              <w:top w:val="nil"/>
              <w:left w:val="nil"/>
              <w:bottom w:val="single" w:sz="8" w:space="0" w:color="auto"/>
              <w:right w:val="single" w:sz="8" w:space="0" w:color="auto"/>
            </w:tcBorders>
            <w:shd w:val="clear" w:color="auto" w:fill="auto"/>
            <w:vAlign w:val="center"/>
            <w:hideMark/>
          </w:tcPr>
          <w:p w14:paraId="4AFAC7D0"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100</w:t>
            </w:r>
          </w:p>
        </w:tc>
      </w:tr>
      <w:tr w:rsidR="005C0C05" w:rsidRPr="00ED7131" w14:paraId="7976E673"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7DBAF2CB"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63</w:t>
            </w:r>
          </w:p>
        </w:tc>
        <w:tc>
          <w:tcPr>
            <w:tcW w:w="1269" w:type="dxa"/>
            <w:tcBorders>
              <w:top w:val="nil"/>
              <w:left w:val="nil"/>
              <w:bottom w:val="single" w:sz="8" w:space="0" w:color="auto"/>
              <w:right w:val="single" w:sz="8" w:space="0" w:color="auto"/>
            </w:tcBorders>
            <w:shd w:val="clear" w:color="auto" w:fill="auto"/>
            <w:vAlign w:val="center"/>
            <w:hideMark/>
          </w:tcPr>
          <w:p w14:paraId="08015FC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99-100</w:t>
            </w:r>
          </w:p>
        </w:tc>
        <w:tc>
          <w:tcPr>
            <w:tcW w:w="1256" w:type="dxa"/>
            <w:tcBorders>
              <w:top w:val="nil"/>
              <w:left w:val="nil"/>
              <w:bottom w:val="single" w:sz="8" w:space="0" w:color="auto"/>
              <w:right w:val="single" w:sz="8" w:space="0" w:color="auto"/>
            </w:tcBorders>
            <w:shd w:val="clear" w:color="auto" w:fill="auto"/>
            <w:vAlign w:val="center"/>
            <w:hideMark/>
          </w:tcPr>
          <w:p w14:paraId="37C3AC28"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100</w:t>
            </w:r>
          </w:p>
        </w:tc>
        <w:tc>
          <w:tcPr>
            <w:tcW w:w="750" w:type="dxa"/>
            <w:tcBorders>
              <w:top w:val="nil"/>
              <w:left w:val="nil"/>
              <w:bottom w:val="single" w:sz="8" w:space="0" w:color="auto"/>
              <w:right w:val="single" w:sz="8" w:space="0" w:color="auto"/>
            </w:tcBorders>
            <w:shd w:val="clear" w:color="auto" w:fill="auto"/>
            <w:vAlign w:val="center"/>
            <w:hideMark/>
          </w:tcPr>
          <w:p w14:paraId="68B05F1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63</w:t>
            </w:r>
          </w:p>
        </w:tc>
        <w:tc>
          <w:tcPr>
            <w:tcW w:w="1269" w:type="dxa"/>
            <w:tcBorders>
              <w:top w:val="nil"/>
              <w:left w:val="nil"/>
              <w:bottom w:val="single" w:sz="8" w:space="0" w:color="auto"/>
              <w:right w:val="single" w:sz="8" w:space="0" w:color="auto"/>
            </w:tcBorders>
            <w:shd w:val="clear" w:color="auto" w:fill="auto"/>
            <w:vAlign w:val="center"/>
            <w:hideMark/>
          </w:tcPr>
          <w:p w14:paraId="513C9FB0"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96-100</w:t>
            </w:r>
          </w:p>
        </w:tc>
        <w:tc>
          <w:tcPr>
            <w:tcW w:w="1256" w:type="dxa"/>
            <w:tcBorders>
              <w:top w:val="nil"/>
              <w:left w:val="nil"/>
              <w:bottom w:val="single" w:sz="8" w:space="0" w:color="auto"/>
              <w:right w:val="single" w:sz="8" w:space="0" w:color="auto"/>
            </w:tcBorders>
            <w:shd w:val="clear" w:color="auto" w:fill="auto"/>
            <w:vAlign w:val="center"/>
            <w:hideMark/>
          </w:tcPr>
          <w:p w14:paraId="1DC714D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97</w:t>
            </w:r>
          </w:p>
        </w:tc>
      </w:tr>
      <w:tr w:rsidR="005C0C05" w:rsidRPr="00ED7131" w14:paraId="1335BA63"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6173B70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16</w:t>
            </w:r>
          </w:p>
        </w:tc>
        <w:tc>
          <w:tcPr>
            <w:tcW w:w="1269" w:type="dxa"/>
            <w:tcBorders>
              <w:top w:val="nil"/>
              <w:left w:val="nil"/>
              <w:bottom w:val="single" w:sz="8" w:space="0" w:color="auto"/>
              <w:right w:val="single" w:sz="8" w:space="0" w:color="auto"/>
            </w:tcBorders>
            <w:shd w:val="clear" w:color="auto" w:fill="auto"/>
            <w:vAlign w:val="center"/>
            <w:hideMark/>
          </w:tcPr>
          <w:p w14:paraId="2F4134BA"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88-100</w:t>
            </w:r>
          </w:p>
        </w:tc>
        <w:tc>
          <w:tcPr>
            <w:tcW w:w="1256" w:type="dxa"/>
            <w:tcBorders>
              <w:top w:val="nil"/>
              <w:left w:val="nil"/>
              <w:bottom w:val="single" w:sz="8" w:space="0" w:color="auto"/>
              <w:right w:val="single" w:sz="8" w:space="0" w:color="auto"/>
            </w:tcBorders>
            <w:shd w:val="clear" w:color="auto" w:fill="auto"/>
            <w:vAlign w:val="center"/>
            <w:hideMark/>
          </w:tcPr>
          <w:p w14:paraId="73908B59"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93</w:t>
            </w:r>
          </w:p>
        </w:tc>
        <w:tc>
          <w:tcPr>
            <w:tcW w:w="750" w:type="dxa"/>
            <w:tcBorders>
              <w:top w:val="nil"/>
              <w:left w:val="nil"/>
              <w:bottom w:val="single" w:sz="8" w:space="0" w:color="auto"/>
              <w:right w:val="single" w:sz="8" w:space="0" w:color="auto"/>
            </w:tcBorders>
            <w:shd w:val="clear" w:color="auto" w:fill="auto"/>
            <w:vAlign w:val="center"/>
            <w:hideMark/>
          </w:tcPr>
          <w:p w14:paraId="0B3ED5FD"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50</w:t>
            </w:r>
          </w:p>
        </w:tc>
        <w:tc>
          <w:tcPr>
            <w:tcW w:w="1269" w:type="dxa"/>
            <w:tcBorders>
              <w:top w:val="nil"/>
              <w:left w:val="nil"/>
              <w:bottom w:val="single" w:sz="8" w:space="0" w:color="auto"/>
              <w:right w:val="single" w:sz="8" w:space="0" w:color="auto"/>
            </w:tcBorders>
            <w:shd w:val="clear" w:color="auto" w:fill="auto"/>
            <w:vAlign w:val="center"/>
            <w:hideMark/>
          </w:tcPr>
          <w:p w14:paraId="04A3F9BF"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90-100</w:t>
            </w:r>
          </w:p>
        </w:tc>
        <w:tc>
          <w:tcPr>
            <w:tcW w:w="1256" w:type="dxa"/>
            <w:tcBorders>
              <w:top w:val="nil"/>
              <w:left w:val="nil"/>
              <w:bottom w:val="single" w:sz="8" w:space="0" w:color="auto"/>
              <w:right w:val="single" w:sz="8" w:space="0" w:color="auto"/>
            </w:tcBorders>
            <w:shd w:val="clear" w:color="auto" w:fill="auto"/>
            <w:vAlign w:val="center"/>
            <w:hideMark/>
          </w:tcPr>
          <w:p w14:paraId="21B0B5A8"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91</w:t>
            </w:r>
          </w:p>
        </w:tc>
      </w:tr>
      <w:tr w:rsidR="005C0C05" w:rsidRPr="00ED7131" w14:paraId="6581CD8A"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0F3C1EF7"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4.75</w:t>
            </w:r>
          </w:p>
        </w:tc>
        <w:tc>
          <w:tcPr>
            <w:tcW w:w="1269" w:type="dxa"/>
            <w:tcBorders>
              <w:top w:val="nil"/>
              <w:left w:val="nil"/>
              <w:bottom w:val="single" w:sz="8" w:space="0" w:color="auto"/>
              <w:right w:val="single" w:sz="8" w:space="0" w:color="auto"/>
            </w:tcBorders>
            <w:shd w:val="clear" w:color="auto" w:fill="auto"/>
            <w:vAlign w:val="center"/>
            <w:hideMark/>
          </w:tcPr>
          <w:p w14:paraId="107CA9A6"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70-100</w:t>
            </w:r>
          </w:p>
        </w:tc>
        <w:tc>
          <w:tcPr>
            <w:tcW w:w="1256" w:type="dxa"/>
            <w:tcBorders>
              <w:top w:val="nil"/>
              <w:left w:val="nil"/>
              <w:bottom w:val="single" w:sz="8" w:space="0" w:color="auto"/>
              <w:right w:val="single" w:sz="8" w:space="0" w:color="auto"/>
            </w:tcBorders>
            <w:shd w:val="clear" w:color="auto" w:fill="auto"/>
            <w:vAlign w:val="center"/>
            <w:hideMark/>
          </w:tcPr>
          <w:p w14:paraId="1984F676"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73</w:t>
            </w:r>
          </w:p>
        </w:tc>
        <w:tc>
          <w:tcPr>
            <w:tcW w:w="750" w:type="dxa"/>
            <w:tcBorders>
              <w:top w:val="nil"/>
              <w:left w:val="nil"/>
              <w:bottom w:val="single" w:sz="8" w:space="0" w:color="auto"/>
              <w:right w:val="single" w:sz="8" w:space="0" w:color="auto"/>
            </w:tcBorders>
            <w:shd w:val="clear" w:color="auto" w:fill="auto"/>
            <w:vAlign w:val="center"/>
            <w:hideMark/>
          </w:tcPr>
          <w:p w14:paraId="1CEFC657"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40</w:t>
            </w:r>
          </w:p>
        </w:tc>
        <w:tc>
          <w:tcPr>
            <w:tcW w:w="1269" w:type="dxa"/>
            <w:tcBorders>
              <w:top w:val="nil"/>
              <w:left w:val="nil"/>
              <w:bottom w:val="single" w:sz="8" w:space="0" w:color="auto"/>
              <w:right w:val="single" w:sz="8" w:space="0" w:color="auto"/>
            </w:tcBorders>
            <w:shd w:val="clear" w:color="auto" w:fill="auto"/>
            <w:vAlign w:val="center"/>
            <w:hideMark/>
          </w:tcPr>
          <w:p w14:paraId="3598B74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82-100</w:t>
            </w:r>
          </w:p>
        </w:tc>
        <w:tc>
          <w:tcPr>
            <w:tcW w:w="1256" w:type="dxa"/>
            <w:tcBorders>
              <w:top w:val="nil"/>
              <w:left w:val="nil"/>
              <w:bottom w:val="single" w:sz="8" w:space="0" w:color="auto"/>
              <w:right w:val="single" w:sz="8" w:space="0" w:color="auto"/>
            </w:tcBorders>
            <w:shd w:val="clear" w:color="auto" w:fill="auto"/>
            <w:vAlign w:val="center"/>
            <w:hideMark/>
          </w:tcPr>
          <w:p w14:paraId="3EBCA139"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85</w:t>
            </w:r>
          </w:p>
        </w:tc>
      </w:tr>
      <w:tr w:rsidR="005C0C05" w:rsidRPr="00ED7131" w14:paraId="2E24D7A0"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3FB70C10"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2.36</w:t>
            </w:r>
          </w:p>
        </w:tc>
        <w:tc>
          <w:tcPr>
            <w:tcW w:w="1269" w:type="dxa"/>
            <w:tcBorders>
              <w:top w:val="nil"/>
              <w:left w:val="nil"/>
              <w:bottom w:val="single" w:sz="8" w:space="0" w:color="auto"/>
              <w:right w:val="single" w:sz="8" w:space="0" w:color="auto"/>
            </w:tcBorders>
            <w:shd w:val="clear" w:color="auto" w:fill="auto"/>
            <w:vAlign w:val="center"/>
            <w:hideMark/>
          </w:tcPr>
          <w:p w14:paraId="6C568EF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61-100</w:t>
            </w:r>
          </w:p>
        </w:tc>
        <w:tc>
          <w:tcPr>
            <w:tcW w:w="1256" w:type="dxa"/>
            <w:tcBorders>
              <w:top w:val="nil"/>
              <w:left w:val="nil"/>
              <w:bottom w:val="single" w:sz="8" w:space="0" w:color="auto"/>
              <w:right w:val="single" w:sz="8" w:space="0" w:color="auto"/>
            </w:tcBorders>
            <w:shd w:val="clear" w:color="auto" w:fill="auto"/>
            <w:vAlign w:val="center"/>
            <w:hideMark/>
          </w:tcPr>
          <w:p w14:paraId="4FB85D32"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65</w:t>
            </w:r>
          </w:p>
        </w:tc>
        <w:tc>
          <w:tcPr>
            <w:tcW w:w="750" w:type="dxa"/>
            <w:tcBorders>
              <w:top w:val="nil"/>
              <w:left w:val="nil"/>
              <w:bottom w:val="single" w:sz="8" w:space="0" w:color="auto"/>
              <w:right w:val="single" w:sz="8" w:space="0" w:color="auto"/>
            </w:tcBorders>
            <w:shd w:val="clear" w:color="auto" w:fill="auto"/>
            <w:vAlign w:val="center"/>
            <w:hideMark/>
          </w:tcPr>
          <w:p w14:paraId="6EDC268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25</w:t>
            </w:r>
          </w:p>
        </w:tc>
        <w:tc>
          <w:tcPr>
            <w:tcW w:w="1269" w:type="dxa"/>
            <w:tcBorders>
              <w:top w:val="nil"/>
              <w:left w:val="nil"/>
              <w:bottom w:val="single" w:sz="8" w:space="0" w:color="auto"/>
              <w:right w:val="single" w:sz="8" w:space="0" w:color="auto"/>
            </w:tcBorders>
            <w:shd w:val="clear" w:color="auto" w:fill="auto"/>
            <w:vAlign w:val="center"/>
            <w:hideMark/>
          </w:tcPr>
          <w:p w14:paraId="0EBFAB78"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67-92</w:t>
            </w:r>
          </w:p>
        </w:tc>
        <w:tc>
          <w:tcPr>
            <w:tcW w:w="1256" w:type="dxa"/>
            <w:tcBorders>
              <w:top w:val="nil"/>
              <w:left w:val="nil"/>
              <w:bottom w:val="single" w:sz="8" w:space="0" w:color="auto"/>
              <w:right w:val="single" w:sz="8" w:space="0" w:color="auto"/>
            </w:tcBorders>
            <w:shd w:val="clear" w:color="auto" w:fill="auto"/>
            <w:vAlign w:val="center"/>
            <w:hideMark/>
          </w:tcPr>
          <w:p w14:paraId="6A21CF91"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70</w:t>
            </w:r>
          </w:p>
        </w:tc>
      </w:tr>
      <w:tr w:rsidR="005C0C05" w:rsidRPr="00ED7131" w14:paraId="6CB081B3"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5670E8D2"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1.18</w:t>
            </w:r>
          </w:p>
        </w:tc>
        <w:tc>
          <w:tcPr>
            <w:tcW w:w="1269" w:type="dxa"/>
            <w:tcBorders>
              <w:top w:val="nil"/>
              <w:left w:val="nil"/>
              <w:bottom w:val="single" w:sz="8" w:space="0" w:color="auto"/>
              <w:right w:val="single" w:sz="8" w:space="0" w:color="auto"/>
            </w:tcBorders>
            <w:shd w:val="clear" w:color="auto" w:fill="auto"/>
            <w:vAlign w:val="center"/>
            <w:hideMark/>
          </w:tcPr>
          <w:p w14:paraId="44A09602"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40-77</w:t>
            </w:r>
          </w:p>
        </w:tc>
        <w:tc>
          <w:tcPr>
            <w:tcW w:w="1256" w:type="dxa"/>
            <w:tcBorders>
              <w:top w:val="nil"/>
              <w:left w:val="nil"/>
              <w:bottom w:val="single" w:sz="8" w:space="0" w:color="auto"/>
              <w:right w:val="single" w:sz="8" w:space="0" w:color="auto"/>
            </w:tcBorders>
            <w:shd w:val="clear" w:color="auto" w:fill="auto"/>
            <w:vAlign w:val="center"/>
            <w:hideMark/>
          </w:tcPr>
          <w:p w14:paraId="5FA79CC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45</w:t>
            </w:r>
          </w:p>
        </w:tc>
        <w:tc>
          <w:tcPr>
            <w:tcW w:w="750" w:type="dxa"/>
            <w:tcBorders>
              <w:top w:val="nil"/>
              <w:left w:val="nil"/>
              <w:bottom w:val="single" w:sz="8" w:space="0" w:color="auto"/>
              <w:right w:val="single" w:sz="8" w:space="0" w:color="auto"/>
            </w:tcBorders>
            <w:shd w:val="clear" w:color="auto" w:fill="auto"/>
            <w:vAlign w:val="center"/>
            <w:hideMark/>
          </w:tcPr>
          <w:p w14:paraId="3C362DC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20</w:t>
            </w:r>
          </w:p>
        </w:tc>
        <w:tc>
          <w:tcPr>
            <w:tcW w:w="1269" w:type="dxa"/>
            <w:tcBorders>
              <w:top w:val="nil"/>
              <w:left w:val="nil"/>
              <w:bottom w:val="single" w:sz="8" w:space="0" w:color="auto"/>
              <w:right w:val="single" w:sz="8" w:space="0" w:color="auto"/>
            </w:tcBorders>
            <w:shd w:val="clear" w:color="auto" w:fill="auto"/>
            <w:vAlign w:val="center"/>
            <w:hideMark/>
          </w:tcPr>
          <w:p w14:paraId="0587CB19"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62-85</w:t>
            </w:r>
          </w:p>
        </w:tc>
        <w:tc>
          <w:tcPr>
            <w:tcW w:w="1256" w:type="dxa"/>
            <w:tcBorders>
              <w:top w:val="nil"/>
              <w:left w:val="nil"/>
              <w:bottom w:val="single" w:sz="8" w:space="0" w:color="auto"/>
              <w:right w:val="single" w:sz="8" w:space="0" w:color="auto"/>
            </w:tcBorders>
            <w:shd w:val="clear" w:color="auto" w:fill="auto"/>
            <w:vAlign w:val="center"/>
            <w:hideMark/>
          </w:tcPr>
          <w:p w14:paraId="45872558"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65</w:t>
            </w:r>
          </w:p>
        </w:tc>
      </w:tr>
      <w:tr w:rsidR="005C0C05" w:rsidRPr="00ED7131" w14:paraId="41853604"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4A6C9CF9"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0.6</w:t>
            </w:r>
          </w:p>
        </w:tc>
        <w:tc>
          <w:tcPr>
            <w:tcW w:w="1269" w:type="dxa"/>
            <w:tcBorders>
              <w:top w:val="nil"/>
              <w:left w:val="nil"/>
              <w:bottom w:val="single" w:sz="8" w:space="0" w:color="auto"/>
              <w:right w:val="single" w:sz="8" w:space="0" w:color="auto"/>
            </w:tcBorders>
            <w:shd w:val="clear" w:color="auto" w:fill="auto"/>
            <w:vAlign w:val="center"/>
            <w:hideMark/>
          </w:tcPr>
          <w:p w14:paraId="43CEDA7E"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21-62</w:t>
            </w:r>
          </w:p>
        </w:tc>
        <w:tc>
          <w:tcPr>
            <w:tcW w:w="1256" w:type="dxa"/>
            <w:tcBorders>
              <w:top w:val="nil"/>
              <w:left w:val="nil"/>
              <w:bottom w:val="single" w:sz="8" w:space="0" w:color="auto"/>
              <w:right w:val="single" w:sz="8" w:space="0" w:color="auto"/>
            </w:tcBorders>
            <w:shd w:val="clear" w:color="auto" w:fill="auto"/>
            <w:vAlign w:val="center"/>
            <w:hideMark/>
          </w:tcPr>
          <w:p w14:paraId="71A0EC09"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25</w:t>
            </w:r>
          </w:p>
        </w:tc>
        <w:tc>
          <w:tcPr>
            <w:tcW w:w="750" w:type="dxa"/>
            <w:tcBorders>
              <w:top w:val="nil"/>
              <w:left w:val="nil"/>
              <w:bottom w:val="single" w:sz="8" w:space="0" w:color="auto"/>
              <w:right w:val="single" w:sz="8" w:space="0" w:color="auto"/>
            </w:tcBorders>
            <w:shd w:val="clear" w:color="auto" w:fill="auto"/>
            <w:vAlign w:val="center"/>
            <w:hideMark/>
          </w:tcPr>
          <w:p w14:paraId="458C146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16</w:t>
            </w:r>
          </w:p>
        </w:tc>
        <w:tc>
          <w:tcPr>
            <w:tcW w:w="1269" w:type="dxa"/>
            <w:tcBorders>
              <w:top w:val="nil"/>
              <w:left w:val="nil"/>
              <w:bottom w:val="single" w:sz="8" w:space="0" w:color="auto"/>
              <w:right w:val="single" w:sz="8" w:space="0" w:color="auto"/>
            </w:tcBorders>
            <w:shd w:val="clear" w:color="auto" w:fill="auto"/>
            <w:vAlign w:val="center"/>
            <w:hideMark/>
          </w:tcPr>
          <w:p w14:paraId="29F85684"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50-79</w:t>
            </w:r>
          </w:p>
        </w:tc>
        <w:tc>
          <w:tcPr>
            <w:tcW w:w="1256" w:type="dxa"/>
            <w:tcBorders>
              <w:top w:val="nil"/>
              <w:left w:val="nil"/>
              <w:bottom w:val="single" w:sz="8" w:space="0" w:color="auto"/>
              <w:right w:val="single" w:sz="8" w:space="0" w:color="auto"/>
            </w:tcBorders>
            <w:shd w:val="clear" w:color="auto" w:fill="auto"/>
            <w:vAlign w:val="center"/>
            <w:hideMark/>
          </w:tcPr>
          <w:p w14:paraId="371BD348"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55</w:t>
            </w:r>
          </w:p>
        </w:tc>
      </w:tr>
      <w:tr w:rsidR="005C0C05" w:rsidRPr="00ED7131" w14:paraId="57CFDF4A"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2E760E85"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0.3</w:t>
            </w:r>
          </w:p>
        </w:tc>
        <w:tc>
          <w:tcPr>
            <w:tcW w:w="1269" w:type="dxa"/>
            <w:tcBorders>
              <w:top w:val="nil"/>
              <w:left w:val="nil"/>
              <w:bottom w:val="single" w:sz="8" w:space="0" w:color="auto"/>
              <w:right w:val="single" w:sz="8" w:space="0" w:color="auto"/>
            </w:tcBorders>
            <w:shd w:val="clear" w:color="auto" w:fill="auto"/>
            <w:vAlign w:val="center"/>
            <w:hideMark/>
          </w:tcPr>
          <w:p w14:paraId="0217E0B5" w14:textId="47F7A089" w:rsidR="005C0C05" w:rsidRPr="00ED7131" w:rsidRDefault="005C0C05" w:rsidP="00164C85">
            <w:pPr>
              <w:spacing w:line="240" w:lineRule="auto"/>
              <w:jc w:val="right"/>
              <w:rPr>
                <w:rFonts w:ascii="Georgia" w:hAnsi="Georgia"/>
                <w:bCs/>
                <w:szCs w:val="24"/>
              </w:rPr>
            </w:pPr>
            <w:r w:rsidRPr="00ED7131">
              <w:rPr>
                <w:rFonts w:ascii="Georgia" w:hAnsi="Georgia"/>
                <w:bCs/>
                <w:szCs w:val="24"/>
              </w:rPr>
              <w:t>3-37</w:t>
            </w:r>
          </w:p>
        </w:tc>
        <w:tc>
          <w:tcPr>
            <w:tcW w:w="1256" w:type="dxa"/>
            <w:tcBorders>
              <w:top w:val="nil"/>
              <w:left w:val="nil"/>
              <w:bottom w:val="single" w:sz="8" w:space="0" w:color="auto"/>
              <w:right w:val="single" w:sz="8" w:space="0" w:color="auto"/>
            </w:tcBorders>
            <w:shd w:val="clear" w:color="auto" w:fill="auto"/>
            <w:vAlign w:val="center"/>
            <w:hideMark/>
          </w:tcPr>
          <w:p w14:paraId="691431CE"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8</w:t>
            </w:r>
          </w:p>
        </w:tc>
        <w:tc>
          <w:tcPr>
            <w:tcW w:w="750" w:type="dxa"/>
            <w:tcBorders>
              <w:top w:val="nil"/>
              <w:left w:val="nil"/>
              <w:bottom w:val="single" w:sz="8" w:space="0" w:color="auto"/>
              <w:right w:val="single" w:sz="8" w:space="0" w:color="auto"/>
            </w:tcBorders>
            <w:shd w:val="clear" w:color="auto" w:fill="auto"/>
            <w:vAlign w:val="center"/>
            <w:hideMark/>
          </w:tcPr>
          <w:p w14:paraId="46C79291"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4.75</w:t>
            </w:r>
          </w:p>
        </w:tc>
        <w:tc>
          <w:tcPr>
            <w:tcW w:w="1269" w:type="dxa"/>
            <w:tcBorders>
              <w:top w:val="nil"/>
              <w:left w:val="nil"/>
              <w:bottom w:val="single" w:sz="8" w:space="0" w:color="auto"/>
              <w:right w:val="single" w:sz="8" w:space="0" w:color="auto"/>
            </w:tcBorders>
            <w:shd w:val="clear" w:color="auto" w:fill="auto"/>
            <w:vAlign w:val="center"/>
            <w:hideMark/>
          </w:tcPr>
          <w:p w14:paraId="714E9047"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0-5</w:t>
            </w:r>
          </w:p>
        </w:tc>
        <w:tc>
          <w:tcPr>
            <w:tcW w:w="1256" w:type="dxa"/>
            <w:tcBorders>
              <w:top w:val="nil"/>
              <w:left w:val="nil"/>
              <w:bottom w:val="single" w:sz="8" w:space="0" w:color="auto"/>
              <w:right w:val="single" w:sz="8" w:space="0" w:color="auto"/>
            </w:tcBorders>
            <w:shd w:val="clear" w:color="auto" w:fill="auto"/>
            <w:vAlign w:val="center"/>
            <w:hideMark/>
          </w:tcPr>
          <w:p w14:paraId="6E01D832"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5</w:t>
            </w:r>
          </w:p>
        </w:tc>
      </w:tr>
      <w:tr w:rsidR="005C0C05" w:rsidRPr="00ED7131" w14:paraId="243F18F5"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5CB5EDBA"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0.15</w:t>
            </w:r>
          </w:p>
        </w:tc>
        <w:tc>
          <w:tcPr>
            <w:tcW w:w="1269" w:type="dxa"/>
            <w:tcBorders>
              <w:top w:val="nil"/>
              <w:left w:val="nil"/>
              <w:bottom w:val="single" w:sz="8" w:space="0" w:color="auto"/>
              <w:right w:val="single" w:sz="8" w:space="0" w:color="auto"/>
            </w:tcBorders>
            <w:shd w:val="clear" w:color="auto" w:fill="auto"/>
            <w:vAlign w:val="center"/>
            <w:hideMark/>
          </w:tcPr>
          <w:p w14:paraId="4A6DDC3A"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0-20</w:t>
            </w:r>
          </w:p>
        </w:tc>
        <w:tc>
          <w:tcPr>
            <w:tcW w:w="1256" w:type="dxa"/>
            <w:tcBorders>
              <w:top w:val="nil"/>
              <w:left w:val="nil"/>
              <w:bottom w:val="single" w:sz="8" w:space="0" w:color="auto"/>
              <w:right w:val="single" w:sz="8" w:space="0" w:color="auto"/>
            </w:tcBorders>
            <w:shd w:val="clear" w:color="auto" w:fill="auto"/>
            <w:vAlign w:val="center"/>
            <w:hideMark/>
          </w:tcPr>
          <w:p w14:paraId="73A666DF"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1</w:t>
            </w:r>
          </w:p>
        </w:tc>
        <w:tc>
          <w:tcPr>
            <w:tcW w:w="750" w:type="dxa"/>
            <w:tcBorders>
              <w:top w:val="nil"/>
              <w:left w:val="nil"/>
              <w:bottom w:val="nil"/>
              <w:right w:val="nil"/>
            </w:tcBorders>
            <w:shd w:val="clear" w:color="auto" w:fill="auto"/>
            <w:noWrap/>
            <w:vAlign w:val="bottom"/>
            <w:hideMark/>
          </w:tcPr>
          <w:p w14:paraId="51C575FE" w14:textId="77777777" w:rsidR="005C0C05" w:rsidRPr="00ED7131" w:rsidRDefault="005C0C05" w:rsidP="00164C85">
            <w:pPr>
              <w:spacing w:line="240" w:lineRule="auto"/>
              <w:rPr>
                <w:rFonts w:ascii="Georgia" w:hAnsi="Georgia"/>
                <w:bCs/>
                <w:szCs w:val="24"/>
              </w:rPr>
            </w:pPr>
          </w:p>
        </w:tc>
        <w:tc>
          <w:tcPr>
            <w:tcW w:w="1269" w:type="dxa"/>
            <w:tcBorders>
              <w:top w:val="nil"/>
              <w:left w:val="nil"/>
              <w:bottom w:val="nil"/>
              <w:right w:val="nil"/>
            </w:tcBorders>
            <w:shd w:val="clear" w:color="auto" w:fill="auto"/>
            <w:noWrap/>
            <w:vAlign w:val="bottom"/>
            <w:hideMark/>
          </w:tcPr>
          <w:p w14:paraId="1F4C6A37" w14:textId="77777777" w:rsidR="005C0C05" w:rsidRPr="00ED7131" w:rsidRDefault="005C0C05" w:rsidP="00164C85">
            <w:pPr>
              <w:spacing w:line="240" w:lineRule="auto"/>
              <w:rPr>
                <w:rFonts w:ascii="Georgia" w:hAnsi="Georgia"/>
                <w:bCs/>
                <w:szCs w:val="24"/>
              </w:rPr>
            </w:pPr>
          </w:p>
        </w:tc>
        <w:tc>
          <w:tcPr>
            <w:tcW w:w="1256" w:type="dxa"/>
            <w:tcBorders>
              <w:top w:val="nil"/>
              <w:left w:val="nil"/>
              <w:bottom w:val="nil"/>
              <w:right w:val="nil"/>
            </w:tcBorders>
            <w:shd w:val="clear" w:color="auto" w:fill="auto"/>
            <w:noWrap/>
            <w:vAlign w:val="bottom"/>
            <w:hideMark/>
          </w:tcPr>
          <w:p w14:paraId="51938AC2" w14:textId="77777777" w:rsidR="005C0C05" w:rsidRPr="00ED7131" w:rsidRDefault="005C0C05" w:rsidP="00164C85">
            <w:pPr>
              <w:spacing w:line="240" w:lineRule="auto"/>
              <w:rPr>
                <w:rFonts w:ascii="Georgia" w:hAnsi="Georgia"/>
                <w:bCs/>
                <w:szCs w:val="24"/>
              </w:rPr>
            </w:pPr>
          </w:p>
        </w:tc>
      </w:tr>
      <w:tr w:rsidR="005C0C05" w:rsidRPr="00ED7131" w14:paraId="0CB94422" w14:textId="77777777" w:rsidTr="00D049F2">
        <w:trPr>
          <w:trHeight w:val="320"/>
          <w:jc w:val="center"/>
        </w:trPr>
        <w:tc>
          <w:tcPr>
            <w:tcW w:w="756" w:type="dxa"/>
            <w:tcBorders>
              <w:top w:val="nil"/>
              <w:left w:val="single" w:sz="8" w:space="0" w:color="auto"/>
              <w:bottom w:val="single" w:sz="8" w:space="0" w:color="auto"/>
              <w:right w:val="single" w:sz="8" w:space="0" w:color="auto"/>
            </w:tcBorders>
            <w:shd w:val="clear" w:color="auto" w:fill="auto"/>
            <w:vAlign w:val="center"/>
            <w:hideMark/>
          </w:tcPr>
          <w:p w14:paraId="23AD38BC"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0.075</w:t>
            </w:r>
          </w:p>
        </w:tc>
        <w:tc>
          <w:tcPr>
            <w:tcW w:w="1269" w:type="dxa"/>
            <w:tcBorders>
              <w:top w:val="nil"/>
              <w:left w:val="nil"/>
              <w:bottom w:val="single" w:sz="8" w:space="0" w:color="auto"/>
              <w:right w:val="single" w:sz="8" w:space="0" w:color="auto"/>
            </w:tcBorders>
            <w:shd w:val="clear" w:color="auto" w:fill="auto"/>
            <w:vAlign w:val="center"/>
            <w:hideMark/>
          </w:tcPr>
          <w:p w14:paraId="476653F2"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0-5</w:t>
            </w:r>
          </w:p>
        </w:tc>
        <w:tc>
          <w:tcPr>
            <w:tcW w:w="1256" w:type="dxa"/>
            <w:tcBorders>
              <w:top w:val="nil"/>
              <w:left w:val="nil"/>
              <w:bottom w:val="single" w:sz="8" w:space="0" w:color="auto"/>
              <w:right w:val="single" w:sz="8" w:space="0" w:color="auto"/>
            </w:tcBorders>
            <w:shd w:val="clear" w:color="auto" w:fill="auto"/>
            <w:vAlign w:val="center"/>
            <w:hideMark/>
          </w:tcPr>
          <w:p w14:paraId="3BAF47FA" w14:textId="77777777" w:rsidR="005C0C05" w:rsidRPr="00ED7131" w:rsidRDefault="005C0C05" w:rsidP="00164C85">
            <w:pPr>
              <w:spacing w:line="240" w:lineRule="auto"/>
              <w:jc w:val="right"/>
              <w:rPr>
                <w:rFonts w:ascii="Georgia" w:hAnsi="Georgia"/>
                <w:bCs/>
                <w:szCs w:val="24"/>
              </w:rPr>
            </w:pPr>
            <w:r w:rsidRPr="00ED7131">
              <w:rPr>
                <w:rFonts w:ascii="Georgia" w:hAnsi="Georgia"/>
                <w:bCs/>
                <w:szCs w:val="24"/>
              </w:rPr>
              <w:t>0</w:t>
            </w:r>
          </w:p>
        </w:tc>
        <w:tc>
          <w:tcPr>
            <w:tcW w:w="750" w:type="dxa"/>
            <w:tcBorders>
              <w:top w:val="nil"/>
              <w:left w:val="nil"/>
              <w:bottom w:val="nil"/>
              <w:right w:val="nil"/>
            </w:tcBorders>
            <w:shd w:val="clear" w:color="auto" w:fill="auto"/>
            <w:noWrap/>
            <w:vAlign w:val="bottom"/>
            <w:hideMark/>
          </w:tcPr>
          <w:p w14:paraId="4E690C39" w14:textId="77777777" w:rsidR="005C0C05" w:rsidRPr="00ED7131" w:rsidRDefault="005C0C05" w:rsidP="00164C85">
            <w:pPr>
              <w:spacing w:line="240" w:lineRule="auto"/>
              <w:rPr>
                <w:rFonts w:ascii="Georgia" w:hAnsi="Georgia"/>
                <w:bCs/>
                <w:szCs w:val="24"/>
              </w:rPr>
            </w:pPr>
          </w:p>
        </w:tc>
        <w:tc>
          <w:tcPr>
            <w:tcW w:w="1269" w:type="dxa"/>
            <w:tcBorders>
              <w:top w:val="nil"/>
              <w:left w:val="nil"/>
              <w:bottom w:val="nil"/>
              <w:right w:val="nil"/>
            </w:tcBorders>
            <w:shd w:val="clear" w:color="auto" w:fill="auto"/>
            <w:noWrap/>
            <w:vAlign w:val="bottom"/>
            <w:hideMark/>
          </w:tcPr>
          <w:p w14:paraId="2F06CEB5" w14:textId="77777777" w:rsidR="005C0C05" w:rsidRPr="00ED7131" w:rsidRDefault="005C0C05" w:rsidP="00164C85">
            <w:pPr>
              <w:spacing w:line="240" w:lineRule="auto"/>
              <w:rPr>
                <w:rFonts w:ascii="Georgia" w:hAnsi="Georgia"/>
                <w:bCs/>
                <w:szCs w:val="24"/>
              </w:rPr>
            </w:pPr>
          </w:p>
        </w:tc>
        <w:tc>
          <w:tcPr>
            <w:tcW w:w="1256" w:type="dxa"/>
            <w:tcBorders>
              <w:top w:val="nil"/>
              <w:left w:val="nil"/>
              <w:bottom w:val="nil"/>
              <w:right w:val="nil"/>
            </w:tcBorders>
            <w:shd w:val="clear" w:color="auto" w:fill="auto"/>
            <w:noWrap/>
            <w:vAlign w:val="bottom"/>
            <w:hideMark/>
          </w:tcPr>
          <w:p w14:paraId="3334D417" w14:textId="77777777" w:rsidR="005C0C05" w:rsidRPr="00ED7131" w:rsidRDefault="005C0C05" w:rsidP="00164C85">
            <w:pPr>
              <w:spacing w:line="240" w:lineRule="auto"/>
              <w:rPr>
                <w:rFonts w:ascii="Georgia" w:hAnsi="Georgia"/>
                <w:bCs/>
                <w:szCs w:val="24"/>
              </w:rPr>
            </w:pPr>
          </w:p>
        </w:tc>
      </w:tr>
    </w:tbl>
    <w:p w14:paraId="398CF3D3" w14:textId="776CE5B2" w:rsidR="00676668" w:rsidRPr="00ED7131" w:rsidRDefault="00676668" w:rsidP="00164C85">
      <w:pPr>
        <w:spacing w:line="240" w:lineRule="auto"/>
        <w:rPr>
          <w:rFonts w:ascii="Georgia" w:hAnsi="Georgia"/>
          <w:b/>
          <w:szCs w:val="24"/>
        </w:rPr>
      </w:pPr>
      <w:r w:rsidRPr="00ED7131">
        <w:rPr>
          <w:rFonts w:ascii="Georgia" w:hAnsi="Georgia"/>
          <w:b/>
          <w:szCs w:val="24"/>
        </w:rPr>
        <w:t>12.1.2 Durability Requirements</w:t>
      </w:r>
    </w:p>
    <w:p w14:paraId="5FBC0A76" w14:textId="44219E50" w:rsidR="00676668" w:rsidRPr="00ED7131" w:rsidRDefault="00676668" w:rsidP="00164C85">
      <w:pPr>
        <w:spacing w:line="240" w:lineRule="auto"/>
        <w:rPr>
          <w:rFonts w:ascii="Georgia" w:hAnsi="Georgia"/>
          <w:bCs/>
          <w:szCs w:val="24"/>
        </w:rPr>
      </w:pPr>
      <w:r w:rsidRPr="00ED7131">
        <w:rPr>
          <w:rFonts w:ascii="Georgia" w:hAnsi="Georgia"/>
          <w:bCs/>
          <w:szCs w:val="24"/>
        </w:rPr>
        <w:t xml:space="preserve">Certain material criteria </w:t>
      </w:r>
      <w:proofErr w:type="gramStart"/>
      <w:r w:rsidRPr="00ED7131">
        <w:rPr>
          <w:rFonts w:ascii="Georgia" w:hAnsi="Georgia"/>
          <w:bCs/>
          <w:szCs w:val="24"/>
        </w:rPr>
        <w:t>is</w:t>
      </w:r>
      <w:proofErr w:type="gramEnd"/>
      <w:r w:rsidRPr="00ED7131">
        <w:rPr>
          <w:rFonts w:ascii="Georgia" w:hAnsi="Georgia"/>
          <w:bCs/>
          <w:szCs w:val="24"/>
        </w:rPr>
        <w:t xml:space="preserve"> to be met for the utilisation of rock in the dyke cross section to ensure longevity of the material utilised. The preferred type of rock and the properties are listed below:</w:t>
      </w:r>
    </w:p>
    <w:tbl>
      <w:tblPr>
        <w:tblStyle w:val="TableGrid"/>
        <w:tblW w:w="0" w:type="auto"/>
        <w:tblLook w:val="04A0" w:firstRow="1" w:lastRow="0" w:firstColumn="1" w:lastColumn="0" w:noHBand="0" w:noVBand="1"/>
      </w:tblPr>
      <w:tblGrid>
        <w:gridCol w:w="2547"/>
        <w:gridCol w:w="3402"/>
        <w:gridCol w:w="3061"/>
      </w:tblGrid>
      <w:tr w:rsidR="00676668" w:rsidRPr="008A5BF5" w14:paraId="5FFFCB9C" w14:textId="77777777" w:rsidTr="00F37432">
        <w:tc>
          <w:tcPr>
            <w:tcW w:w="2547" w:type="dxa"/>
          </w:tcPr>
          <w:p w14:paraId="4BEA3D37" w14:textId="77777777" w:rsidR="00676668" w:rsidRPr="008A5BF5" w:rsidRDefault="00676668" w:rsidP="00164C85">
            <w:pPr>
              <w:spacing w:line="240" w:lineRule="auto"/>
              <w:rPr>
                <w:rFonts w:ascii="Georgia" w:hAnsi="Georgia" w:cs="Times New Roman"/>
                <w:b/>
                <w:bCs/>
                <w:szCs w:val="24"/>
                <w:lang w:val="en-US"/>
              </w:rPr>
            </w:pPr>
            <w:r w:rsidRPr="008A5BF5">
              <w:rPr>
                <w:rFonts w:ascii="Georgia" w:hAnsi="Georgia" w:cs="Times New Roman"/>
                <w:b/>
                <w:bCs/>
                <w:szCs w:val="24"/>
                <w:lang w:val="en-US"/>
              </w:rPr>
              <w:t>Rock type</w:t>
            </w:r>
          </w:p>
        </w:tc>
        <w:tc>
          <w:tcPr>
            <w:tcW w:w="3402" w:type="dxa"/>
          </w:tcPr>
          <w:p w14:paraId="743B337B" w14:textId="77777777" w:rsidR="00676668" w:rsidRPr="008A5BF5" w:rsidRDefault="00676668" w:rsidP="00164C85">
            <w:pPr>
              <w:spacing w:line="240" w:lineRule="auto"/>
              <w:rPr>
                <w:rFonts w:ascii="Georgia" w:hAnsi="Georgia" w:cs="Times New Roman"/>
                <w:bCs/>
                <w:szCs w:val="24"/>
                <w:lang w:val="en-US"/>
              </w:rPr>
            </w:pPr>
            <w:r w:rsidRPr="008A5BF5">
              <w:rPr>
                <w:rFonts w:ascii="Georgia" w:hAnsi="Georgia" w:cs="Times New Roman"/>
                <w:bCs/>
                <w:szCs w:val="24"/>
                <w:lang w:val="en-US"/>
              </w:rPr>
              <w:t>Igneous rocks: granite, basalt</w:t>
            </w:r>
          </w:p>
          <w:p w14:paraId="1E32E0FC" w14:textId="77777777" w:rsidR="00676668" w:rsidRPr="008A5BF5" w:rsidRDefault="00676668" w:rsidP="00164C85">
            <w:pPr>
              <w:spacing w:line="240" w:lineRule="auto"/>
              <w:rPr>
                <w:rFonts w:ascii="Georgia" w:hAnsi="Georgia" w:cs="Times New Roman"/>
                <w:bCs/>
                <w:szCs w:val="24"/>
                <w:lang w:val="en-US"/>
              </w:rPr>
            </w:pPr>
            <w:r w:rsidRPr="008A5BF5">
              <w:rPr>
                <w:rFonts w:ascii="Georgia" w:hAnsi="Georgia" w:cs="Times New Roman"/>
                <w:bCs/>
                <w:szCs w:val="24"/>
                <w:lang w:val="en-US"/>
              </w:rPr>
              <w:t>Metamorphic</w:t>
            </w:r>
            <w:r w:rsidRPr="00ED7131">
              <w:rPr>
                <w:rFonts w:ascii="Georgia" w:hAnsi="Georgia" w:cs="Times New Roman"/>
                <w:bCs/>
                <w:szCs w:val="24"/>
                <w:lang w:val="en-US"/>
              </w:rPr>
              <w:t xml:space="preserve"> </w:t>
            </w:r>
            <w:r w:rsidRPr="008A5BF5">
              <w:rPr>
                <w:rFonts w:ascii="Georgia" w:hAnsi="Georgia" w:cs="Times New Roman"/>
                <w:bCs/>
                <w:szCs w:val="24"/>
                <w:lang w:val="en-US"/>
              </w:rPr>
              <w:t>rocks: gneiss and quartzite</w:t>
            </w:r>
          </w:p>
        </w:tc>
        <w:tc>
          <w:tcPr>
            <w:tcW w:w="3061" w:type="dxa"/>
          </w:tcPr>
          <w:p w14:paraId="20EDDB39" w14:textId="77777777" w:rsidR="00676668" w:rsidRPr="008A5BF5" w:rsidRDefault="00676668" w:rsidP="00164C85">
            <w:pPr>
              <w:spacing w:line="240" w:lineRule="auto"/>
              <w:rPr>
                <w:rFonts w:ascii="Georgia" w:hAnsi="Georgia" w:cs="Times New Roman"/>
                <w:bCs/>
                <w:szCs w:val="24"/>
                <w:lang w:val="en-US"/>
              </w:rPr>
            </w:pPr>
            <w:r w:rsidRPr="008A5BF5">
              <w:rPr>
                <w:rFonts w:ascii="Georgia" w:hAnsi="Georgia" w:cs="Times New Roman"/>
                <w:bCs/>
                <w:szCs w:val="24"/>
                <w:lang w:val="en-US"/>
              </w:rPr>
              <w:t>Because of it</w:t>
            </w:r>
            <w:r w:rsidRPr="00ED7131">
              <w:rPr>
                <w:rFonts w:ascii="Georgia" w:hAnsi="Georgia" w:cs="Times New Roman"/>
                <w:bCs/>
                <w:szCs w:val="24"/>
                <w:lang w:val="en-US"/>
              </w:rPr>
              <w:t xml:space="preserve">s </w:t>
            </w:r>
            <w:r w:rsidRPr="008A5BF5">
              <w:rPr>
                <w:rFonts w:ascii="Georgia" w:hAnsi="Georgia" w:cs="Times New Roman"/>
                <w:bCs/>
                <w:szCs w:val="24"/>
                <w:lang w:val="en-US"/>
              </w:rPr>
              <w:t>high strength and durability</w:t>
            </w:r>
          </w:p>
        </w:tc>
      </w:tr>
      <w:tr w:rsidR="00676668" w:rsidRPr="008A5BF5" w14:paraId="05E71053" w14:textId="77777777" w:rsidTr="00F37432">
        <w:tc>
          <w:tcPr>
            <w:tcW w:w="2547" w:type="dxa"/>
          </w:tcPr>
          <w:p w14:paraId="7332F876" w14:textId="77777777" w:rsidR="00676668" w:rsidRPr="008A5BF5" w:rsidRDefault="00676668" w:rsidP="00164C85">
            <w:pPr>
              <w:spacing w:line="240" w:lineRule="auto"/>
              <w:rPr>
                <w:rFonts w:ascii="Georgia" w:hAnsi="Georgia" w:cs="Times New Roman"/>
                <w:b/>
                <w:bCs/>
                <w:szCs w:val="24"/>
                <w:lang w:val="en-US"/>
              </w:rPr>
            </w:pPr>
            <w:r w:rsidRPr="008A5BF5">
              <w:rPr>
                <w:rFonts w:ascii="Georgia" w:hAnsi="Georgia" w:cs="Times New Roman"/>
                <w:b/>
                <w:bCs/>
                <w:szCs w:val="24"/>
                <w:lang w:val="en-US"/>
              </w:rPr>
              <w:t>Water absorption</w:t>
            </w:r>
          </w:p>
        </w:tc>
        <w:tc>
          <w:tcPr>
            <w:tcW w:w="3402" w:type="dxa"/>
          </w:tcPr>
          <w:p w14:paraId="0572AA13" w14:textId="77777777" w:rsidR="00676668" w:rsidRPr="008A5BF5" w:rsidRDefault="00676668" w:rsidP="00164C85">
            <w:pPr>
              <w:spacing w:line="240" w:lineRule="auto"/>
              <w:ind w:firstLine="720"/>
              <w:jc w:val="center"/>
              <w:rPr>
                <w:rFonts w:ascii="Georgia" w:hAnsi="Georgia" w:cs="Times New Roman"/>
                <w:szCs w:val="24"/>
                <w:lang w:val="en-US"/>
              </w:rPr>
            </w:pPr>
            <w:r w:rsidRPr="008A5BF5">
              <w:rPr>
                <w:rFonts w:ascii="Georgia" w:hAnsi="Georgia" w:cs="Times New Roman"/>
                <w:szCs w:val="24"/>
                <w:lang w:val="en-US"/>
              </w:rPr>
              <w:t xml:space="preserve">&lt; 1% </w:t>
            </w:r>
          </w:p>
        </w:tc>
        <w:tc>
          <w:tcPr>
            <w:tcW w:w="3061" w:type="dxa"/>
          </w:tcPr>
          <w:p w14:paraId="1AF36143" w14:textId="77777777" w:rsidR="00676668" w:rsidRPr="008A5BF5" w:rsidRDefault="00676668" w:rsidP="00164C85">
            <w:pPr>
              <w:spacing w:line="240" w:lineRule="auto"/>
              <w:rPr>
                <w:rFonts w:ascii="Georgia" w:hAnsi="Georgia" w:cs="Times New Roman"/>
                <w:szCs w:val="24"/>
                <w:lang w:val="en-US"/>
              </w:rPr>
            </w:pPr>
            <w:r w:rsidRPr="008A5BF5">
              <w:rPr>
                <w:rFonts w:ascii="Georgia" w:hAnsi="Georgia" w:cs="Times New Roman"/>
                <w:szCs w:val="24"/>
                <w:lang w:val="en-US"/>
              </w:rPr>
              <w:t xml:space="preserve">ISRM (1978) and </w:t>
            </w:r>
            <w:proofErr w:type="spellStart"/>
            <w:r w:rsidRPr="008A5BF5">
              <w:rPr>
                <w:rFonts w:ascii="Georgia" w:hAnsi="Georgia" w:cs="Times New Roman"/>
                <w:szCs w:val="24"/>
                <w:lang w:val="en-US"/>
              </w:rPr>
              <w:t>Bieniavski</w:t>
            </w:r>
            <w:proofErr w:type="spellEnd"/>
            <w:r w:rsidRPr="008A5BF5">
              <w:rPr>
                <w:rFonts w:ascii="Georgia" w:hAnsi="Georgia" w:cs="Times New Roman"/>
                <w:szCs w:val="24"/>
                <w:lang w:val="en-US"/>
              </w:rPr>
              <w:t xml:space="preserve"> (1989)</w:t>
            </w:r>
          </w:p>
        </w:tc>
      </w:tr>
      <w:tr w:rsidR="00676668" w:rsidRPr="008A5BF5" w14:paraId="29C29D3B" w14:textId="77777777" w:rsidTr="00F37432">
        <w:tc>
          <w:tcPr>
            <w:tcW w:w="2547" w:type="dxa"/>
          </w:tcPr>
          <w:p w14:paraId="0C69F07C" w14:textId="77777777" w:rsidR="00676668" w:rsidRPr="008A5BF5" w:rsidRDefault="00676668" w:rsidP="00164C85">
            <w:pPr>
              <w:spacing w:line="240" w:lineRule="auto"/>
              <w:rPr>
                <w:rFonts w:ascii="Georgia" w:hAnsi="Georgia" w:cs="Times New Roman"/>
                <w:b/>
                <w:bCs/>
                <w:szCs w:val="24"/>
                <w:lang w:val="en-US"/>
              </w:rPr>
            </w:pPr>
            <w:r w:rsidRPr="008A5BF5">
              <w:rPr>
                <w:rFonts w:ascii="Georgia" w:hAnsi="Georgia" w:cs="Times New Roman"/>
                <w:b/>
                <w:bCs/>
                <w:szCs w:val="24"/>
                <w:lang w:val="en-US"/>
              </w:rPr>
              <w:t>Slake durability</w:t>
            </w:r>
          </w:p>
        </w:tc>
        <w:tc>
          <w:tcPr>
            <w:tcW w:w="3402" w:type="dxa"/>
          </w:tcPr>
          <w:p w14:paraId="573B7E97" w14:textId="77777777" w:rsidR="00676668" w:rsidRPr="008A5BF5" w:rsidRDefault="00676668" w:rsidP="00164C85">
            <w:pPr>
              <w:spacing w:line="240" w:lineRule="auto"/>
              <w:ind w:firstLine="720"/>
              <w:jc w:val="center"/>
              <w:rPr>
                <w:rFonts w:ascii="Georgia" w:hAnsi="Georgia" w:cs="Times New Roman"/>
                <w:szCs w:val="24"/>
                <w:lang w:val="en-US"/>
              </w:rPr>
            </w:pPr>
            <w:r w:rsidRPr="008A5BF5">
              <w:rPr>
                <w:rFonts w:ascii="Georgia" w:hAnsi="Georgia" w:cs="Times New Roman"/>
                <w:szCs w:val="24"/>
                <w:lang w:val="en-US"/>
              </w:rPr>
              <w:t>&gt; 98%</w:t>
            </w:r>
          </w:p>
        </w:tc>
        <w:tc>
          <w:tcPr>
            <w:tcW w:w="3061" w:type="dxa"/>
          </w:tcPr>
          <w:p w14:paraId="207453E1" w14:textId="77777777" w:rsidR="00676668" w:rsidRPr="008A5BF5" w:rsidRDefault="00676668" w:rsidP="00164C85">
            <w:pPr>
              <w:spacing w:line="240" w:lineRule="auto"/>
              <w:rPr>
                <w:rFonts w:ascii="Georgia" w:hAnsi="Georgia" w:cs="Times New Roman"/>
                <w:szCs w:val="24"/>
                <w:lang w:val="en-US"/>
              </w:rPr>
            </w:pPr>
            <w:r w:rsidRPr="008A5BF5">
              <w:rPr>
                <w:rFonts w:ascii="Georgia" w:hAnsi="Georgia" w:cs="Times New Roman"/>
                <w:szCs w:val="24"/>
                <w:lang w:val="en-US"/>
              </w:rPr>
              <w:t>ISRM (1979)</w:t>
            </w:r>
          </w:p>
        </w:tc>
      </w:tr>
      <w:tr w:rsidR="00676668" w:rsidRPr="008A5BF5" w14:paraId="59BD79D7" w14:textId="77777777" w:rsidTr="00F37432">
        <w:tc>
          <w:tcPr>
            <w:tcW w:w="2547" w:type="dxa"/>
          </w:tcPr>
          <w:p w14:paraId="2A16A6A5" w14:textId="77777777" w:rsidR="00676668" w:rsidRPr="008A5BF5" w:rsidRDefault="00676668" w:rsidP="00164C85">
            <w:pPr>
              <w:spacing w:line="240" w:lineRule="auto"/>
              <w:rPr>
                <w:rFonts w:ascii="Georgia" w:hAnsi="Georgia" w:cs="Times New Roman"/>
                <w:b/>
                <w:bCs/>
                <w:szCs w:val="24"/>
                <w:lang w:val="en-US"/>
              </w:rPr>
            </w:pPr>
            <w:r w:rsidRPr="008A5BF5">
              <w:rPr>
                <w:rFonts w:ascii="Georgia" w:hAnsi="Georgia" w:cs="Times New Roman"/>
                <w:b/>
                <w:bCs/>
                <w:szCs w:val="24"/>
                <w:lang w:val="en-US"/>
              </w:rPr>
              <w:t>Unconfined</w:t>
            </w:r>
            <w:r w:rsidRPr="00ED7131">
              <w:rPr>
                <w:rFonts w:ascii="Georgia" w:hAnsi="Georgia" w:cs="Times New Roman"/>
                <w:b/>
                <w:bCs/>
                <w:szCs w:val="24"/>
                <w:lang w:val="en-US"/>
              </w:rPr>
              <w:t xml:space="preserve"> </w:t>
            </w:r>
            <w:r w:rsidRPr="008A5BF5">
              <w:rPr>
                <w:rFonts w:ascii="Georgia" w:hAnsi="Georgia" w:cs="Times New Roman"/>
                <w:b/>
                <w:bCs/>
                <w:szCs w:val="24"/>
                <w:lang w:val="en-US"/>
              </w:rPr>
              <w:t>compressive strength</w:t>
            </w:r>
          </w:p>
        </w:tc>
        <w:tc>
          <w:tcPr>
            <w:tcW w:w="3402" w:type="dxa"/>
          </w:tcPr>
          <w:p w14:paraId="4203C2FC" w14:textId="77777777" w:rsidR="00676668" w:rsidRPr="008A5BF5" w:rsidRDefault="00676668" w:rsidP="00164C85">
            <w:pPr>
              <w:spacing w:line="240" w:lineRule="auto"/>
              <w:ind w:firstLine="720"/>
              <w:jc w:val="center"/>
              <w:rPr>
                <w:rFonts w:ascii="Georgia" w:hAnsi="Georgia" w:cs="Times New Roman"/>
                <w:szCs w:val="24"/>
                <w:lang w:val="en-US"/>
              </w:rPr>
            </w:pPr>
            <w:r w:rsidRPr="008A5BF5">
              <w:rPr>
                <w:rFonts w:ascii="Georgia" w:hAnsi="Georgia" w:cs="Times New Roman"/>
                <w:szCs w:val="24"/>
                <w:lang w:val="en-US"/>
              </w:rPr>
              <w:t>&gt; 100 MPa</w:t>
            </w:r>
          </w:p>
        </w:tc>
        <w:tc>
          <w:tcPr>
            <w:tcW w:w="3061" w:type="dxa"/>
          </w:tcPr>
          <w:p w14:paraId="255C1C7C" w14:textId="77777777" w:rsidR="00676668" w:rsidRPr="008A5BF5" w:rsidRDefault="00676668" w:rsidP="00164C85">
            <w:pPr>
              <w:spacing w:line="240" w:lineRule="auto"/>
              <w:rPr>
                <w:rFonts w:ascii="Georgia" w:hAnsi="Georgia" w:cs="Times New Roman"/>
                <w:szCs w:val="24"/>
                <w:lang w:val="en-US"/>
              </w:rPr>
            </w:pPr>
            <w:r w:rsidRPr="008A5BF5">
              <w:rPr>
                <w:rFonts w:ascii="Georgia" w:hAnsi="Georgia" w:cs="Times New Roman"/>
                <w:szCs w:val="24"/>
                <w:lang w:val="en-US"/>
              </w:rPr>
              <w:t>ISRM (1978)</w:t>
            </w:r>
          </w:p>
        </w:tc>
      </w:tr>
      <w:tr w:rsidR="00676668" w:rsidRPr="008A5BF5" w14:paraId="583E154B" w14:textId="77777777" w:rsidTr="00F37432">
        <w:tc>
          <w:tcPr>
            <w:tcW w:w="2547" w:type="dxa"/>
          </w:tcPr>
          <w:p w14:paraId="54F8212B" w14:textId="77777777" w:rsidR="00676668" w:rsidRPr="008A5BF5" w:rsidRDefault="00676668" w:rsidP="00164C85">
            <w:pPr>
              <w:spacing w:line="240" w:lineRule="auto"/>
              <w:rPr>
                <w:rFonts w:ascii="Georgia" w:hAnsi="Georgia" w:cs="Times New Roman"/>
                <w:b/>
                <w:bCs/>
                <w:szCs w:val="24"/>
                <w:lang w:val="en-US"/>
              </w:rPr>
            </w:pPr>
            <w:r w:rsidRPr="008A5BF5">
              <w:rPr>
                <w:rFonts w:ascii="Georgia" w:hAnsi="Georgia" w:cs="Times New Roman"/>
                <w:b/>
                <w:bCs/>
                <w:szCs w:val="24"/>
                <w:lang w:val="en-US"/>
              </w:rPr>
              <w:t xml:space="preserve">Friction angle </w:t>
            </w:r>
          </w:p>
        </w:tc>
        <w:tc>
          <w:tcPr>
            <w:tcW w:w="3402" w:type="dxa"/>
          </w:tcPr>
          <w:p w14:paraId="4E1D5652" w14:textId="77777777" w:rsidR="00676668" w:rsidRPr="008A5BF5" w:rsidRDefault="00676668" w:rsidP="00164C85">
            <w:pPr>
              <w:spacing w:line="240" w:lineRule="auto"/>
              <w:ind w:firstLine="720"/>
              <w:jc w:val="center"/>
              <w:rPr>
                <w:rFonts w:ascii="Georgia" w:hAnsi="Georgia" w:cs="Times New Roman"/>
                <w:szCs w:val="24"/>
                <w:lang w:val="en-US"/>
              </w:rPr>
            </w:pPr>
            <w:r w:rsidRPr="008A5BF5">
              <w:rPr>
                <w:rFonts w:ascii="Georgia" w:hAnsi="Georgia" w:cs="Times New Roman"/>
                <w:szCs w:val="24"/>
                <w:lang w:val="en-US"/>
              </w:rPr>
              <w:t>&gt; 45°</w:t>
            </w:r>
          </w:p>
        </w:tc>
        <w:tc>
          <w:tcPr>
            <w:tcW w:w="3061" w:type="dxa"/>
          </w:tcPr>
          <w:p w14:paraId="5685709D" w14:textId="77777777" w:rsidR="00676668" w:rsidRPr="008A5BF5" w:rsidRDefault="00676668" w:rsidP="00164C85">
            <w:pPr>
              <w:spacing w:line="240" w:lineRule="auto"/>
              <w:ind w:firstLine="720"/>
              <w:jc w:val="center"/>
              <w:rPr>
                <w:rFonts w:ascii="Georgia" w:hAnsi="Georgia" w:cs="Times New Roman"/>
                <w:szCs w:val="24"/>
                <w:lang w:val="en-US"/>
              </w:rPr>
            </w:pPr>
          </w:p>
        </w:tc>
      </w:tr>
    </w:tbl>
    <w:p w14:paraId="17E33AAF" w14:textId="25F16A6F" w:rsidR="00770947" w:rsidRPr="00ED7131" w:rsidRDefault="00770947" w:rsidP="00164C85">
      <w:pPr>
        <w:spacing w:line="240" w:lineRule="auto"/>
        <w:rPr>
          <w:rFonts w:ascii="Georgia" w:hAnsi="Georgia"/>
          <w:b/>
          <w:szCs w:val="24"/>
        </w:rPr>
      </w:pPr>
      <w:r w:rsidRPr="00ED7131">
        <w:rPr>
          <w:rFonts w:ascii="Georgia" w:hAnsi="Georgia"/>
          <w:b/>
          <w:szCs w:val="24"/>
        </w:rPr>
        <w:t>12.</w:t>
      </w:r>
      <w:r w:rsidR="007D62B4" w:rsidRPr="00ED7131">
        <w:rPr>
          <w:rFonts w:ascii="Georgia" w:hAnsi="Georgia"/>
          <w:b/>
          <w:szCs w:val="24"/>
        </w:rPr>
        <w:t>2</w:t>
      </w:r>
      <w:r w:rsidRPr="00ED7131">
        <w:rPr>
          <w:rFonts w:ascii="Georgia" w:hAnsi="Georgia"/>
          <w:b/>
          <w:szCs w:val="24"/>
        </w:rPr>
        <w:t xml:space="preserve"> </w:t>
      </w:r>
      <w:r w:rsidR="007D62B4" w:rsidRPr="00ED7131">
        <w:rPr>
          <w:rFonts w:ascii="Georgia" w:hAnsi="Georgia"/>
          <w:b/>
          <w:szCs w:val="24"/>
        </w:rPr>
        <w:t>Dyke</w:t>
      </w:r>
    </w:p>
    <w:p w14:paraId="67D54DD6" w14:textId="71911582" w:rsidR="007D62B4" w:rsidRPr="00ED7131" w:rsidRDefault="00770947" w:rsidP="00164C85">
      <w:pPr>
        <w:spacing w:line="240" w:lineRule="auto"/>
        <w:rPr>
          <w:rFonts w:ascii="Georgia" w:hAnsi="Georgia"/>
          <w:b/>
          <w:szCs w:val="24"/>
        </w:rPr>
      </w:pPr>
      <w:r w:rsidRPr="00ED7131">
        <w:rPr>
          <w:rFonts w:ascii="Georgia" w:hAnsi="Georgia"/>
          <w:b/>
          <w:szCs w:val="24"/>
        </w:rPr>
        <w:t>12.</w:t>
      </w:r>
      <w:r w:rsidR="007D62B4" w:rsidRPr="00ED7131">
        <w:rPr>
          <w:rFonts w:ascii="Georgia" w:hAnsi="Georgia"/>
          <w:b/>
          <w:szCs w:val="24"/>
        </w:rPr>
        <w:t>2</w:t>
      </w:r>
      <w:r w:rsidRPr="00ED7131">
        <w:rPr>
          <w:rFonts w:ascii="Georgia" w:hAnsi="Georgia"/>
          <w:b/>
          <w:szCs w:val="24"/>
        </w:rPr>
        <w:t xml:space="preserve">.1 </w:t>
      </w:r>
      <w:r w:rsidR="00B17A0D" w:rsidRPr="00ED7131">
        <w:rPr>
          <w:rFonts w:ascii="Georgia" w:hAnsi="Georgia"/>
          <w:b/>
          <w:szCs w:val="24"/>
        </w:rPr>
        <w:t>Geotechnical Design</w:t>
      </w:r>
    </w:p>
    <w:p w14:paraId="48DB11A5" w14:textId="667357B3" w:rsidR="007D62B4" w:rsidRPr="00ED7131" w:rsidRDefault="00676668" w:rsidP="00164C85">
      <w:pPr>
        <w:spacing w:line="240" w:lineRule="auto"/>
        <w:rPr>
          <w:rFonts w:ascii="Georgia" w:hAnsi="Georgia"/>
          <w:bCs/>
          <w:szCs w:val="24"/>
        </w:rPr>
      </w:pPr>
      <w:r w:rsidRPr="00ED7131">
        <w:rPr>
          <w:rFonts w:ascii="Georgia" w:hAnsi="Georgia"/>
          <w:bCs/>
          <w:szCs w:val="24"/>
        </w:rPr>
        <w:t>The dyke has to be analysed for various cross sections based on the bathymetry and the available borehole data. Critical soil profile and cross sections are to be analysed for the following, taking into consideration the dead load, imposed load, hydrostatic load and seismic load as per relevant Indian Standards.</w:t>
      </w:r>
    </w:p>
    <w:tbl>
      <w:tblPr>
        <w:tblStyle w:val="TableGrid"/>
        <w:tblW w:w="5000" w:type="pct"/>
        <w:jc w:val="center"/>
        <w:tblLook w:val="04A0" w:firstRow="1" w:lastRow="0" w:firstColumn="1" w:lastColumn="0" w:noHBand="0" w:noVBand="1"/>
      </w:tblPr>
      <w:tblGrid>
        <w:gridCol w:w="2753"/>
        <w:gridCol w:w="2094"/>
        <w:gridCol w:w="2121"/>
        <w:gridCol w:w="2048"/>
      </w:tblGrid>
      <w:tr w:rsidR="007D62B4" w:rsidRPr="00ED7131" w14:paraId="0559F4C6" w14:textId="77777777" w:rsidTr="0032024B">
        <w:trPr>
          <w:trHeight w:val="397"/>
          <w:jc w:val="center"/>
        </w:trPr>
        <w:tc>
          <w:tcPr>
            <w:tcW w:w="1527" w:type="pct"/>
            <w:vMerge w:val="restart"/>
            <w:vAlign w:val="center"/>
          </w:tcPr>
          <w:p w14:paraId="1740CDE5" w14:textId="77777777" w:rsidR="007D62B4" w:rsidRPr="00ED7131" w:rsidRDefault="007D62B4" w:rsidP="00164C85">
            <w:pPr>
              <w:spacing w:line="240" w:lineRule="auto"/>
              <w:rPr>
                <w:rFonts w:ascii="Georgia" w:hAnsi="Georgia"/>
                <w:szCs w:val="24"/>
              </w:rPr>
            </w:pPr>
            <w:r w:rsidRPr="00ED7131">
              <w:rPr>
                <w:rFonts w:ascii="Georgia" w:hAnsi="Georgia"/>
                <w:b/>
                <w:szCs w:val="24"/>
              </w:rPr>
              <w:lastRenderedPageBreak/>
              <w:t>Methods of Analysis</w:t>
            </w:r>
          </w:p>
        </w:tc>
        <w:tc>
          <w:tcPr>
            <w:tcW w:w="3473" w:type="pct"/>
            <w:gridSpan w:val="3"/>
            <w:vAlign w:val="center"/>
          </w:tcPr>
          <w:p w14:paraId="2C2793B3" w14:textId="77777777" w:rsidR="007D62B4" w:rsidRPr="00ED7131" w:rsidRDefault="007D62B4" w:rsidP="00164C85">
            <w:pPr>
              <w:spacing w:line="240" w:lineRule="auto"/>
              <w:jc w:val="center"/>
              <w:rPr>
                <w:rFonts w:ascii="Georgia" w:hAnsi="Georgia"/>
                <w:b/>
                <w:szCs w:val="24"/>
              </w:rPr>
            </w:pPr>
            <w:r w:rsidRPr="00ED7131">
              <w:rPr>
                <w:rFonts w:ascii="Georgia" w:hAnsi="Georgia"/>
                <w:b/>
                <w:szCs w:val="24"/>
              </w:rPr>
              <w:t>Loading conditions</w:t>
            </w:r>
          </w:p>
        </w:tc>
      </w:tr>
      <w:tr w:rsidR="007D62B4" w:rsidRPr="00ED7131" w14:paraId="7977CB39" w14:textId="77777777" w:rsidTr="0032024B">
        <w:trPr>
          <w:trHeight w:val="397"/>
          <w:jc w:val="center"/>
        </w:trPr>
        <w:tc>
          <w:tcPr>
            <w:tcW w:w="1527" w:type="pct"/>
            <w:vMerge/>
            <w:vAlign w:val="center"/>
          </w:tcPr>
          <w:p w14:paraId="671012FD" w14:textId="77777777" w:rsidR="007D62B4" w:rsidRPr="00ED7131" w:rsidRDefault="007D62B4" w:rsidP="00164C85">
            <w:pPr>
              <w:spacing w:line="240" w:lineRule="auto"/>
              <w:rPr>
                <w:rFonts w:ascii="Georgia" w:hAnsi="Georgia"/>
                <w:b/>
                <w:szCs w:val="24"/>
              </w:rPr>
            </w:pPr>
          </w:p>
        </w:tc>
        <w:tc>
          <w:tcPr>
            <w:tcW w:w="1161" w:type="pct"/>
            <w:vAlign w:val="center"/>
          </w:tcPr>
          <w:p w14:paraId="6EB5638D"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DL</w:t>
            </w:r>
          </w:p>
        </w:tc>
        <w:tc>
          <w:tcPr>
            <w:tcW w:w="1176" w:type="pct"/>
            <w:vAlign w:val="center"/>
          </w:tcPr>
          <w:p w14:paraId="3FB90ACA"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DL+IL</w:t>
            </w:r>
          </w:p>
        </w:tc>
        <w:tc>
          <w:tcPr>
            <w:tcW w:w="1135" w:type="pct"/>
            <w:vAlign w:val="center"/>
          </w:tcPr>
          <w:p w14:paraId="38DFB6E2"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DL+IL+EL</w:t>
            </w:r>
          </w:p>
        </w:tc>
      </w:tr>
      <w:tr w:rsidR="007D62B4" w:rsidRPr="00ED7131" w14:paraId="7F64F1B2" w14:textId="77777777" w:rsidTr="0032024B">
        <w:trPr>
          <w:trHeight w:val="96"/>
          <w:jc w:val="center"/>
        </w:trPr>
        <w:tc>
          <w:tcPr>
            <w:tcW w:w="1527" w:type="pct"/>
            <w:vAlign w:val="center"/>
          </w:tcPr>
          <w:p w14:paraId="03BC42B8" w14:textId="77777777" w:rsidR="007D62B4" w:rsidRPr="00ED7131" w:rsidRDefault="007D62B4" w:rsidP="00164C85">
            <w:pPr>
              <w:spacing w:line="240" w:lineRule="auto"/>
              <w:rPr>
                <w:rFonts w:ascii="Georgia" w:hAnsi="Georgia"/>
                <w:szCs w:val="24"/>
              </w:rPr>
            </w:pPr>
            <w:r w:rsidRPr="00ED7131">
              <w:rPr>
                <w:rFonts w:ascii="Georgia" w:hAnsi="Georgia"/>
                <w:szCs w:val="24"/>
              </w:rPr>
              <w:t>Slope stability (</w:t>
            </w:r>
            <w:proofErr w:type="spellStart"/>
            <w:r w:rsidRPr="00ED7131">
              <w:rPr>
                <w:rFonts w:ascii="Georgia" w:hAnsi="Georgia"/>
                <w:szCs w:val="24"/>
              </w:rPr>
              <w:t>FoS</w:t>
            </w:r>
            <w:proofErr w:type="spellEnd"/>
            <w:r w:rsidRPr="00ED7131">
              <w:rPr>
                <w:rFonts w:ascii="Georgia" w:hAnsi="Georgia"/>
                <w:szCs w:val="24"/>
              </w:rPr>
              <w:t>)</w:t>
            </w:r>
          </w:p>
        </w:tc>
        <w:tc>
          <w:tcPr>
            <w:tcW w:w="1161" w:type="pct"/>
            <w:vAlign w:val="center"/>
          </w:tcPr>
          <w:p w14:paraId="68584DCE"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&gt; 1.5</w:t>
            </w:r>
          </w:p>
        </w:tc>
        <w:tc>
          <w:tcPr>
            <w:tcW w:w="1176" w:type="pct"/>
            <w:vAlign w:val="center"/>
          </w:tcPr>
          <w:p w14:paraId="1EADC42F"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&gt;1.5</w:t>
            </w:r>
          </w:p>
        </w:tc>
        <w:tc>
          <w:tcPr>
            <w:tcW w:w="1135" w:type="pct"/>
            <w:vAlign w:val="center"/>
          </w:tcPr>
          <w:p w14:paraId="0B4C0B94" w14:textId="77777777" w:rsidR="007D62B4" w:rsidRPr="00ED7131" w:rsidRDefault="007D62B4" w:rsidP="00164C85">
            <w:pPr>
              <w:spacing w:line="240" w:lineRule="auto"/>
              <w:jc w:val="center"/>
              <w:rPr>
                <w:rFonts w:ascii="Georgia" w:hAnsi="Georgia"/>
                <w:szCs w:val="24"/>
              </w:rPr>
            </w:pPr>
            <w:r w:rsidRPr="00ED7131">
              <w:rPr>
                <w:rFonts w:ascii="Georgia" w:hAnsi="Georgia"/>
                <w:szCs w:val="24"/>
              </w:rPr>
              <w:t>&gt;1.1</w:t>
            </w:r>
          </w:p>
        </w:tc>
      </w:tr>
      <w:tr w:rsidR="007D62B4" w:rsidRPr="00ED7131" w14:paraId="5DE7EBED" w14:textId="77777777" w:rsidTr="0032024B">
        <w:trPr>
          <w:trHeight w:val="297"/>
          <w:jc w:val="center"/>
        </w:trPr>
        <w:tc>
          <w:tcPr>
            <w:tcW w:w="1527" w:type="pct"/>
            <w:vAlign w:val="center"/>
          </w:tcPr>
          <w:p w14:paraId="5E993E10" w14:textId="77777777" w:rsidR="007D62B4" w:rsidRPr="00ED7131" w:rsidRDefault="007D62B4" w:rsidP="00164C85">
            <w:pPr>
              <w:spacing w:line="240" w:lineRule="auto"/>
              <w:rPr>
                <w:rFonts w:ascii="Georgia" w:hAnsi="Georgia"/>
                <w:szCs w:val="24"/>
              </w:rPr>
            </w:pPr>
            <w:r w:rsidRPr="00ED7131">
              <w:rPr>
                <w:rFonts w:ascii="Georgia" w:hAnsi="Georgia"/>
                <w:szCs w:val="24"/>
              </w:rPr>
              <w:t>Strength</w:t>
            </w:r>
          </w:p>
        </w:tc>
        <w:tc>
          <w:tcPr>
            <w:tcW w:w="3473" w:type="pct"/>
            <w:gridSpan w:val="3"/>
            <w:vAlign w:val="center"/>
          </w:tcPr>
          <w:p w14:paraId="37EEC427" w14:textId="77777777" w:rsidR="007D62B4" w:rsidRPr="00ED7131" w:rsidRDefault="007D62B4" w:rsidP="00164C85">
            <w:pPr>
              <w:spacing w:line="240" w:lineRule="auto"/>
              <w:rPr>
                <w:rFonts w:ascii="Georgia" w:hAnsi="Georgia"/>
                <w:szCs w:val="24"/>
              </w:rPr>
            </w:pPr>
            <w:r w:rsidRPr="00ED7131">
              <w:rPr>
                <w:rFonts w:ascii="Georgia" w:hAnsi="Georgia"/>
                <w:szCs w:val="24"/>
              </w:rPr>
              <w:t>Stress generated in foundation soil &lt; Safe Bearing capacity of soil</w:t>
            </w:r>
          </w:p>
        </w:tc>
      </w:tr>
      <w:tr w:rsidR="0032024B" w:rsidRPr="00ED7131" w14:paraId="079909A9" w14:textId="77777777" w:rsidTr="0032024B">
        <w:trPr>
          <w:trHeight w:val="297"/>
          <w:jc w:val="center"/>
        </w:trPr>
        <w:tc>
          <w:tcPr>
            <w:tcW w:w="1527" w:type="pct"/>
            <w:vAlign w:val="center"/>
          </w:tcPr>
          <w:p w14:paraId="2552C22F" w14:textId="77777777" w:rsidR="0032024B" w:rsidRPr="00ED7131" w:rsidRDefault="0032024B" w:rsidP="00164C85">
            <w:pPr>
              <w:spacing w:line="240" w:lineRule="auto"/>
              <w:rPr>
                <w:rFonts w:ascii="Georgia" w:hAnsi="Georgia"/>
                <w:szCs w:val="24"/>
              </w:rPr>
            </w:pPr>
            <w:r w:rsidRPr="00ED7131">
              <w:rPr>
                <w:rFonts w:ascii="Georgia" w:hAnsi="Georgia"/>
                <w:szCs w:val="24"/>
              </w:rPr>
              <w:t xml:space="preserve">Settlement </w:t>
            </w:r>
          </w:p>
        </w:tc>
        <w:tc>
          <w:tcPr>
            <w:tcW w:w="3473" w:type="pct"/>
            <w:gridSpan w:val="3"/>
            <w:vAlign w:val="center"/>
          </w:tcPr>
          <w:p w14:paraId="72F04BCE" w14:textId="6EFAB6EF" w:rsidR="0032024B" w:rsidRPr="00ED7131" w:rsidRDefault="0032024B" w:rsidP="00164C85">
            <w:pPr>
              <w:spacing w:line="240" w:lineRule="auto"/>
              <w:rPr>
                <w:rFonts w:ascii="Georgia" w:hAnsi="Georgia"/>
                <w:szCs w:val="24"/>
              </w:rPr>
            </w:pPr>
            <w:r w:rsidRPr="00ED7131">
              <w:rPr>
                <w:rFonts w:ascii="Georgia" w:hAnsi="Georgia"/>
                <w:szCs w:val="24"/>
              </w:rPr>
              <w:t xml:space="preserve">&lt; 500 mm for the embankment and &lt; 50 mm for crest </w:t>
            </w:r>
          </w:p>
        </w:tc>
      </w:tr>
      <w:tr w:rsidR="0032024B" w:rsidRPr="00ED7131" w14:paraId="4311D489" w14:textId="77777777" w:rsidTr="0032024B">
        <w:trPr>
          <w:trHeight w:val="297"/>
          <w:jc w:val="center"/>
        </w:trPr>
        <w:tc>
          <w:tcPr>
            <w:tcW w:w="1527" w:type="pct"/>
            <w:vAlign w:val="center"/>
          </w:tcPr>
          <w:p w14:paraId="15145A8F" w14:textId="77777777" w:rsidR="0032024B" w:rsidRPr="00ED7131" w:rsidRDefault="0032024B" w:rsidP="00164C85">
            <w:pPr>
              <w:spacing w:line="240" w:lineRule="auto"/>
              <w:rPr>
                <w:rFonts w:ascii="Georgia" w:hAnsi="Georgia"/>
                <w:szCs w:val="24"/>
              </w:rPr>
            </w:pPr>
            <w:r w:rsidRPr="00ED7131">
              <w:rPr>
                <w:rFonts w:ascii="Georgia" w:hAnsi="Georgia"/>
                <w:szCs w:val="24"/>
              </w:rPr>
              <w:t>Seepage</w:t>
            </w:r>
          </w:p>
        </w:tc>
        <w:tc>
          <w:tcPr>
            <w:tcW w:w="3473" w:type="pct"/>
            <w:gridSpan w:val="3"/>
            <w:vAlign w:val="center"/>
          </w:tcPr>
          <w:p w14:paraId="48E2E256" w14:textId="522FA3C3" w:rsidR="0032024B" w:rsidRPr="00ED7131" w:rsidRDefault="0032024B" w:rsidP="00164C85">
            <w:pPr>
              <w:spacing w:line="240" w:lineRule="auto"/>
              <w:rPr>
                <w:rFonts w:ascii="Georgia" w:hAnsi="Georgia"/>
                <w:szCs w:val="24"/>
              </w:rPr>
            </w:pPr>
            <w:r w:rsidRPr="00ED7131">
              <w:rPr>
                <w:rFonts w:ascii="Georgia" w:hAnsi="Georgia"/>
                <w:szCs w:val="24"/>
              </w:rPr>
              <w:t>seawater seepage to reservoir &lt; 0.5% of total reservoir volume</w:t>
            </w:r>
          </w:p>
        </w:tc>
      </w:tr>
    </w:tbl>
    <w:p w14:paraId="5D3425B2" w14:textId="38D1BF42" w:rsidR="00293A4E" w:rsidRPr="00A51445" w:rsidRDefault="00770947" w:rsidP="00A51445">
      <w:pPr>
        <w:autoSpaceDE w:val="0"/>
        <w:autoSpaceDN w:val="0"/>
        <w:adjustRightInd w:val="0"/>
        <w:spacing w:before="120" w:beforeAutospacing="0" w:after="0" w:afterAutospacing="0" w:line="240" w:lineRule="auto"/>
        <w:rPr>
          <w:rFonts w:ascii="Georgia" w:eastAsia="Times New Roman" w:hAnsi="Georgia" w:cs="Times New Roman"/>
          <w:b/>
          <w:bCs/>
          <w:szCs w:val="24"/>
          <w:lang w:val="en-US"/>
        </w:rPr>
      </w:pPr>
      <w:r w:rsidRPr="00A51445">
        <w:rPr>
          <w:rFonts w:ascii="Georgia" w:eastAsia="Times New Roman" w:hAnsi="Georgia" w:cs="Times New Roman"/>
          <w:b/>
          <w:bCs/>
          <w:szCs w:val="24"/>
          <w:lang w:val="en-US"/>
        </w:rPr>
        <w:t>12.</w:t>
      </w:r>
      <w:r w:rsidR="00717175" w:rsidRPr="00A51445">
        <w:rPr>
          <w:rFonts w:ascii="Georgia" w:eastAsia="Times New Roman" w:hAnsi="Georgia" w:cs="Times New Roman"/>
          <w:b/>
          <w:bCs/>
          <w:szCs w:val="24"/>
          <w:lang w:val="en-US"/>
        </w:rPr>
        <w:t>2.2</w:t>
      </w:r>
      <w:r w:rsidRPr="00A51445">
        <w:rPr>
          <w:rFonts w:ascii="Georgia" w:eastAsia="Times New Roman" w:hAnsi="Georgia" w:cs="Times New Roman"/>
          <w:b/>
          <w:bCs/>
          <w:szCs w:val="24"/>
          <w:lang w:val="en-US"/>
        </w:rPr>
        <w:t xml:space="preserve"> Design Water Levels </w:t>
      </w:r>
    </w:p>
    <w:p w14:paraId="3B34FD50" w14:textId="7351A216" w:rsidR="00671915" w:rsidRDefault="00717175" w:rsidP="00164C85">
      <w:pPr>
        <w:spacing w:line="240" w:lineRule="auto"/>
        <w:ind w:firstLine="720"/>
        <w:rPr>
          <w:rFonts w:ascii="Georgia" w:hAnsi="Georgia" w:cs="Times New Roman"/>
          <w:szCs w:val="24"/>
          <w:lang w:val="en-US"/>
        </w:rPr>
      </w:pPr>
      <w:r w:rsidRPr="00ED7131">
        <w:rPr>
          <w:rFonts w:ascii="Georgia" w:hAnsi="Georgia" w:cs="Times New Roman"/>
          <w:szCs w:val="24"/>
          <w:lang w:val="en-US"/>
        </w:rPr>
        <w:t>Based on the expert committee the water levels and tidal ranges are considered for the post-construction of the dyke scenario</w:t>
      </w:r>
      <w:r w:rsidR="00B6613E">
        <w:rPr>
          <w:rFonts w:ascii="Georgia" w:hAnsi="Georgia" w:cs="Times New Roman"/>
          <w:szCs w:val="24"/>
          <w:lang w:val="en-US"/>
        </w:rPr>
        <w:t xml:space="preserve"> on the seaside</w:t>
      </w:r>
      <w:r w:rsidRPr="00ED7131">
        <w:rPr>
          <w:rFonts w:ascii="Georgia" w:hAnsi="Georgia" w:cs="Times New Roman"/>
          <w:szCs w:val="24"/>
          <w:lang w:val="en-US"/>
        </w:rPr>
        <w:t xml:space="preserve">. Hence in the present analysis, High astronomical tide level (+6.2 m w.r.t MSL) and Lowest Low Water Line (-5.3 m </w:t>
      </w:r>
      <w:proofErr w:type="spellStart"/>
      <w:r w:rsidRPr="00ED7131">
        <w:rPr>
          <w:rFonts w:ascii="Georgia" w:hAnsi="Georgia" w:cs="Times New Roman"/>
          <w:szCs w:val="24"/>
          <w:lang w:val="en-US"/>
        </w:rPr>
        <w:t>w.r.t.</w:t>
      </w:r>
      <w:proofErr w:type="spellEnd"/>
      <w:r w:rsidRPr="00ED7131">
        <w:rPr>
          <w:rFonts w:ascii="Georgia" w:hAnsi="Georgia" w:cs="Times New Roman"/>
          <w:szCs w:val="24"/>
          <w:lang w:val="en-US"/>
        </w:rPr>
        <w:t xml:space="preserve"> MSL) on the seaside are considered for the application of hydrostatic loading on the dyke structure. </w:t>
      </w:r>
      <w:r w:rsidR="00671915">
        <w:rPr>
          <w:rFonts w:ascii="Georgia" w:hAnsi="Georgia" w:cs="Times New Roman"/>
          <w:szCs w:val="24"/>
          <w:lang w:val="en-US"/>
        </w:rPr>
        <w:t xml:space="preserve"> </w:t>
      </w:r>
      <w:r w:rsidR="00671915" w:rsidRPr="00ED7131">
        <w:rPr>
          <w:rFonts w:ascii="Georgia" w:hAnsi="Georgia" w:cs="Times New Roman"/>
          <w:szCs w:val="24"/>
          <w:lang w:val="en-US"/>
        </w:rPr>
        <w:t xml:space="preserve">Maximum water level (+5m </w:t>
      </w:r>
      <w:proofErr w:type="spellStart"/>
      <w:r w:rsidR="00671915" w:rsidRPr="00ED7131">
        <w:rPr>
          <w:rFonts w:ascii="Georgia" w:hAnsi="Georgia" w:cs="Times New Roman"/>
          <w:szCs w:val="24"/>
          <w:lang w:val="en-US"/>
        </w:rPr>
        <w:t>w.r.t.</w:t>
      </w:r>
      <w:proofErr w:type="spellEnd"/>
      <w:r w:rsidR="00671915" w:rsidRPr="00ED7131">
        <w:rPr>
          <w:rFonts w:ascii="Georgia" w:hAnsi="Georgia" w:cs="Times New Roman"/>
          <w:szCs w:val="24"/>
          <w:lang w:val="en-US"/>
        </w:rPr>
        <w:t xml:space="preserve"> MSL) and Full reservoir level (+3 m w.r.t MSL)</w:t>
      </w:r>
      <w:r w:rsidR="00671915">
        <w:rPr>
          <w:rFonts w:ascii="Georgia" w:hAnsi="Georgia" w:cs="Times New Roman"/>
          <w:szCs w:val="24"/>
          <w:lang w:val="en-US"/>
        </w:rPr>
        <w:t xml:space="preserve"> are determined based on the storage capacity and the maximum inundation that can occur on the upstream side. The detailed analysis is provided in Chapter 13. </w:t>
      </w:r>
    </w:p>
    <w:p w14:paraId="7D67F6E1" w14:textId="3830979C" w:rsidR="00717175" w:rsidRPr="00ED7131" w:rsidRDefault="00717175" w:rsidP="00164C85">
      <w:pPr>
        <w:spacing w:line="240" w:lineRule="auto"/>
        <w:ind w:firstLine="720"/>
        <w:rPr>
          <w:rFonts w:ascii="Georgia" w:hAnsi="Georgia" w:cs="Times New Roman"/>
          <w:szCs w:val="24"/>
          <w:lang w:val="en-US"/>
        </w:rPr>
      </w:pPr>
      <w:r w:rsidRPr="00ED7131">
        <w:rPr>
          <w:rFonts w:ascii="Georgia" w:hAnsi="Georgia" w:cs="Times New Roman"/>
          <w:szCs w:val="24"/>
          <w:lang w:val="en-US"/>
        </w:rPr>
        <w:t>The design water levels adopted for the design is given below.</w:t>
      </w:r>
    </w:p>
    <w:tbl>
      <w:tblPr>
        <w:tblW w:w="6802" w:type="dxa"/>
        <w:tblLook w:val="04A0" w:firstRow="1" w:lastRow="0" w:firstColumn="1" w:lastColumn="0" w:noHBand="0" w:noVBand="1"/>
      </w:tblPr>
      <w:tblGrid>
        <w:gridCol w:w="4531"/>
        <w:gridCol w:w="426"/>
        <w:gridCol w:w="1417"/>
        <w:gridCol w:w="428"/>
      </w:tblGrid>
      <w:tr w:rsidR="006F1557" w:rsidRPr="00ED7131" w14:paraId="06F33AD7" w14:textId="77777777" w:rsidTr="00671915">
        <w:trPr>
          <w:trHeight w:val="312"/>
        </w:trPr>
        <w:tc>
          <w:tcPr>
            <w:tcW w:w="4531" w:type="dxa"/>
            <w:shd w:val="clear" w:color="auto" w:fill="auto"/>
            <w:noWrap/>
            <w:vAlign w:val="center"/>
            <w:hideMark/>
          </w:tcPr>
          <w:p w14:paraId="35899D69"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val="en-US" w:eastAsia="en-IN"/>
              </w:rPr>
              <w:t xml:space="preserve">Full Reservoir level (FRL) </w:t>
            </w:r>
          </w:p>
        </w:tc>
        <w:tc>
          <w:tcPr>
            <w:tcW w:w="426" w:type="dxa"/>
            <w:shd w:val="clear" w:color="auto" w:fill="auto"/>
            <w:noWrap/>
            <w:vAlign w:val="bottom"/>
            <w:hideMark/>
          </w:tcPr>
          <w:p w14:paraId="7B688308" w14:textId="77777777" w:rsidR="006F1557" w:rsidRPr="00ED7131" w:rsidRDefault="006F1557" w:rsidP="00164C85">
            <w:pPr>
              <w:spacing w:before="0" w:beforeAutospacing="0" w:after="0" w:afterAutospacing="0" w:line="240" w:lineRule="auto"/>
              <w:jc w:val="left"/>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w:t>
            </w:r>
          </w:p>
        </w:tc>
        <w:tc>
          <w:tcPr>
            <w:tcW w:w="1417" w:type="dxa"/>
            <w:shd w:val="clear" w:color="auto" w:fill="auto"/>
            <w:noWrap/>
            <w:vAlign w:val="center"/>
            <w:hideMark/>
          </w:tcPr>
          <w:p w14:paraId="7377CB74"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 xml:space="preserve">EL (+) 3.0 </w:t>
            </w:r>
          </w:p>
        </w:tc>
        <w:tc>
          <w:tcPr>
            <w:tcW w:w="428" w:type="dxa"/>
            <w:shd w:val="clear" w:color="auto" w:fill="auto"/>
            <w:noWrap/>
            <w:vAlign w:val="center"/>
            <w:hideMark/>
          </w:tcPr>
          <w:p w14:paraId="55C52397"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m</w:t>
            </w:r>
          </w:p>
        </w:tc>
      </w:tr>
      <w:tr w:rsidR="006F1557" w:rsidRPr="00ED7131" w14:paraId="5EBD511F" w14:textId="77777777" w:rsidTr="00671915">
        <w:trPr>
          <w:trHeight w:val="312"/>
        </w:trPr>
        <w:tc>
          <w:tcPr>
            <w:tcW w:w="4531" w:type="dxa"/>
            <w:shd w:val="clear" w:color="auto" w:fill="auto"/>
            <w:noWrap/>
            <w:vAlign w:val="center"/>
            <w:hideMark/>
          </w:tcPr>
          <w:p w14:paraId="3C24FB8F"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val="en-US" w:eastAsia="en-IN"/>
              </w:rPr>
              <w:t>High Flood level (HFL)</w:t>
            </w:r>
          </w:p>
        </w:tc>
        <w:tc>
          <w:tcPr>
            <w:tcW w:w="426" w:type="dxa"/>
            <w:shd w:val="clear" w:color="auto" w:fill="auto"/>
            <w:noWrap/>
            <w:vAlign w:val="bottom"/>
            <w:hideMark/>
          </w:tcPr>
          <w:p w14:paraId="71D3724A" w14:textId="77777777" w:rsidR="006F1557" w:rsidRPr="00ED7131" w:rsidRDefault="006F1557" w:rsidP="00164C85">
            <w:pPr>
              <w:spacing w:before="0" w:beforeAutospacing="0" w:after="0" w:afterAutospacing="0" w:line="240" w:lineRule="auto"/>
              <w:jc w:val="left"/>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w:t>
            </w:r>
          </w:p>
        </w:tc>
        <w:tc>
          <w:tcPr>
            <w:tcW w:w="1417" w:type="dxa"/>
            <w:shd w:val="clear" w:color="auto" w:fill="auto"/>
            <w:noWrap/>
            <w:vAlign w:val="center"/>
            <w:hideMark/>
          </w:tcPr>
          <w:p w14:paraId="57D47CD0"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 xml:space="preserve">EL (+) 5.0 </w:t>
            </w:r>
          </w:p>
        </w:tc>
        <w:tc>
          <w:tcPr>
            <w:tcW w:w="428" w:type="dxa"/>
            <w:shd w:val="clear" w:color="auto" w:fill="auto"/>
            <w:noWrap/>
            <w:vAlign w:val="center"/>
            <w:hideMark/>
          </w:tcPr>
          <w:p w14:paraId="0DC52230"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m</w:t>
            </w:r>
          </w:p>
        </w:tc>
      </w:tr>
      <w:tr w:rsidR="006F1557" w:rsidRPr="00ED7131" w14:paraId="72E08E0D" w14:textId="77777777" w:rsidTr="00671915">
        <w:trPr>
          <w:trHeight w:val="312"/>
        </w:trPr>
        <w:tc>
          <w:tcPr>
            <w:tcW w:w="4531" w:type="dxa"/>
            <w:shd w:val="clear" w:color="auto" w:fill="auto"/>
            <w:noWrap/>
            <w:vAlign w:val="center"/>
            <w:hideMark/>
          </w:tcPr>
          <w:p w14:paraId="1FDDE941"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val="en-US" w:eastAsia="en-IN"/>
              </w:rPr>
              <w:t>Lowest Low Tide Level (LLTL)</w:t>
            </w:r>
          </w:p>
        </w:tc>
        <w:tc>
          <w:tcPr>
            <w:tcW w:w="426" w:type="dxa"/>
            <w:shd w:val="clear" w:color="auto" w:fill="auto"/>
            <w:noWrap/>
            <w:vAlign w:val="bottom"/>
            <w:hideMark/>
          </w:tcPr>
          <w:p w14:paraId="1F4A3809" w14:textId="77777777" w:rsidR="006F1557" w:rsidRPr="00ED7131" w:rsidRDefault="006F1557" w:rsidP="00164C85">
            <w:pPr>
              <w:spacing w:before="0" w:beforeAutospacing="0" w:after="0" w:afterAutospacing="0" w:line="240" w:lineRule="auto"/>
              <w:jc w:val="left"/>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w:t>
            </w:r>
          </w:p>
        </w:tc>
        <w:tc>
          <w:tcPr>
            <w:tcW w:w="1417" w:type="dxa"/>
            <w:shd w:val="clear" w:color="auto" w:fill="auto"/>
            <w:noWrap/>
            <w:vAlign w:val="center"/>
            <w:hideMark/>
          </w:tcPr>
          <w:p w14:paraId="7D546770"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EL (-) 5.3</w:t>
            </w:r>
          </w:p>
        </w:tc>
        <w:tc>
          <w:tcPr>
            <w:tcW w:w="428" w:type="dxa"/>
            <w:shd w:val="clear" w:color="auto" w:fill="auto"/>
            <w:noWrap/>
            <w:vAlign w:val="center"/>
            <w:hideMark/>
          </w:tcPr>
          <w:p w14:paraId="2A114068"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m</w:t>
            </w:r>
          </w:p>
        </w:tc>
      </w:tr>
      <w:tr w:rsidR="006F1557" w:rsidRPr="00ED7131" w14:paraId="490CD986" w14:textId="77777777" w:rsidTr="00671915">
        <w:trPr>
          <w:trHeight w:val="312"/>
        </w:trPr>
        <w:tc>
          <w:tcPr>
            <w:tcW w:w="4531" w:type="dxa"/>
            <w:shd w:val="clear" w:color="auto" w:fill="auto"/>
            <w:noWrap/>
            <w:vAlign w:val="center"/>
            <w:hideMark/>
          </w:tcPr>
          <w:p w14:paraId="2BB67260"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val="en-US" w:eastAsia="en-IN"/>
              </w:rPr>
              <w:t>Highest High Tide Level (HHTL)</w:t>
            </w:r>
          </w:p>
        </w:tc>
        <w:tc>
          <w:tcPr>
            <w:tcW w:w="426" w:type="dxa"/>
            <w:shd w:val="clear" w:color="auto" w:fill="auto"/>
            <w:noWrap/>
            <w:vAlign w:val="center"/>
            <w:hideMark/>
          </w:tcPr>
          <w:p w14:paraId="114E84DA"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w:t>
            </w:r>
          </w:p>
        </w:tc>
        <w:tc>
          <w:tcPr>
            <w:tcW w:w="1417" w:type="dxa"/>
            <w:shd w:val="clear" w:color="auto" w:fill="auto"/>
            <w:noWrap/>
            <w:vAlign w:val="center"/>
            <w:hideMark/>
          </w:tcPr>
          <w:p w14:paraId="0C4B469C"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EL (+) 6.2</w:t>
            </w:r>
          </w:p>
        </w:tc>
        <w:tc>
          <w:tcPr>
            <w:tcW w:w="428" w:type="dxa"/>
            <w:shd w:val="clear" w:color="auto" w:fill="auto"/>
            <w:noWrap/>
            <w:vAlign w:val="center"/>
            <w:hideMark/>
          </w:tcPr>
          <w:p w14:paraId="3EE096FA"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m</w:t>
            </w:r>
          </w:p>
        </w:tc>
      </w:tr>
      <w:tr w:rsidR="006F1557" w:rsidRPr="00ED7131" w14:paraId="47C548E5" w14:textId="77777777" w:rsidTr="00671915">
        <w:trPr>
          <w:trHeight w:val="312"/>
        </w:trPr>
        <w:tc>
          <w:tcPr>
            <w:tcW w:w="4531" w:type="dxa"/>
            <w:shd w:val="clear" w:color="auto" w:fill="auto"/>
            <w:noWrap/>
            <w:vAlign w:val="center"/>
            <w:hideMark/>
          </w:tcPr>
          <w:p w14:paraId="0D01C851" w14:textId="28342CF6" w:rsidR="006F1557" w:rsidRPr="00ED7131" w:rsidRDefault="00B6613E" w:rsidP="00164C85">
            <w:pPr>
              <w:spacing w:before="0" w:beforeAutospacing="0" w:after="0" w:afterAutospacing="0" w:line="240" w:lineRule="auto"/>
              <w:rPr>
                <w:rFonts w:ascii="Georgia" w:eastAsia="Times New Roman" w:hAnsi="Georgia" w:cs="Calibri"/>
                <w:color w:val="000000"/>
                <w:szCs w:val="24"/>
                <w:lang w:eastAsia="en-IN"/>
              </w:rPr>
            </w:pPr>
            <w:r>
              <w:rPr>
                <w:rFonts w:ascii="Georgia" w:eastAsia="Times New Roman" w:hAnsi="Georgia" w:cs="Calibri"/>
                <w:color w:val="000000"/>
                <w:szCs w:val="24"/>
                <w:lang w:eastAsia="en-IN"/>
              </w:rPr>
              <w:t>Maximum Design Water Level (MDWL)</w:t>
            </w:r>
          </w:p>
        </w:tc>
        <w:tc>
          <w:tcPr>
            <w:tcW w:w="426" w:type="dxa"/>
            <w:shd w:val="clear" w:color="auto" w:fill="auto"/>
            <w:noWrap/>
            <w:vAlign w:val="bottom"/>
            <w:hideMark/>
          </w:tcPr>
          <w:p w14:paraId="186E8EB7" w14:textId="77777777" w:rsidR="006F1557" w:rsidRPr="00ED7131" w:rsidRDefault="006F1557" w:rsidP="00164C85">
            <w:pPr>
              <w:spacing w:before="0" w:beforeAutospacing="0" w:after="0" w:afterAutospacing="0" w:line="240" w:lineRule="auto"/>
              <w:jc w:val="left"/>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w:t>
            </w:r>
          </w:p>
        </w:tc>
        <w:tc>
          <w:tcPr>
            <w:tcW w:w="1417" w:type="dxa"/>
            <w:shd w:val="clear" w:color="auto" w:fill="auto"/>
            <w:noWrap/>
            <w:vAlign w:val="center"/>
            <w:hideMark/>
          </w:tcPr>
          <w:p w14:paraId="6465BA4D"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EL (+) 8.1</w:t>
            </w:r>
          </w:p>
        </w:tc>
        <w:tc>
          <w:tcPr>
            <w:tcW w:w="428" w:type="dxa"/>
            <w:shd w:val="clear" w:color="auto" w:fill="auto"/>
            <w:noWrap/>
            <w:vAlign w:val="center"/>
            <w:hideMark/>
          </w:tcPr>
          <w:p w14:paraId="2DA9022D" w14:textId="77777777" w:rsidR="006F1557" w:rsidRPr="00ED7131" w:rsidRDefault="006F1557" w:rsidP="00164C85">
            <w:pPr>
              <w:spacing w:before="0" w:beforeAutospacing="0" w:after="0" w:afterAutospacing="0" w:line="240" w:lineRule="auto"/>
              <w:rPr>
                <w:rFonts w:ascii="Georgia" w:eastAsia="Times New Roman" w:hAnsi="Georgia" w:cs="Calibri"/>
                <w:color w:val="000000"/>
                <w:szCs w:val="24"/>
                <w:lang w:eastAsia="en-IN"/>
              </w:rPr>
            </w:pPr>
            <w:r w:rsidRPr="00ED7131">
              <w:rPr>
                <w:rFonts w:ascii="Georgia" w:eastAsia="Times New Roman" w:hAnsi="Georgia" w:cs="Calibri"/>
                <w:color w:val="000000"/>
                <w:szCs w:val="24"/>
                <w:lang w:eastAsia="en-IN"/>
              </w:rPr>
              <w:t>m</w:t>
            </w:r>
          </w:p>
        </w:tc>
      </w:tr>
    </w:tbl>
    <w:p w14:paraId="51C3A47B" w14:textId="3534774E" w:rsidR="00770947" w:rsidRPr="00A51445" w:rsidRDefault="00770947" w:rsidP="00164C85">
      <w:pPr>
        <w:autoSpaceDE w:val="0"/>
        <w:autoSpaceDN w:val="0"/>
        <w:adjustRightInd w:val="0"/>
        <w:spacing w:before="120" w:beforeAutospacing="0" w:after="240" w:afterAutospacing="0" w:line="240" w:lineRule="auto"/>
        <w:rPr>
          <w:rFonts w:ascii="Georgia" w:eastAsia="Times New Roman" w:hAnsi="Georgia" w:cs="Times New Roman"/>
          <w:b/>
          <w:bCs/>
          <w:szCs w:val="24"/>
        </w:rPr>
      </w:pPr>
      <w:r w:rsidRPr="00A51445">
        <w:rPr>
          <w:rFonts w:ascii="Georgia" w:eastAsia="Times New Roman" w:hAnsi="Georgia" w:cs="Times New Roman"/>
          <w:b/>
          <w:bCs/>
          <w:szCs w:val="24"/>
          <w:lang w:val="en-US"/>
        </w:rPr>
        <w:t>12.</w:t>
      </w:r>
      <w:r w:rsidR="00717175" w:rsidRPr="00A51445">
        <w:rPr>
          <w:rFonts w:ascii="Georgia" w:eastAsia="Times New Roman" w:hAnsi="Georgia" w:cs="Times New Roman"/>
          <w:b/>
          <w:bCs/>
          <w:szCs w:val="24"/>
          <w:lang w:val="en-US"/>
        </w:rPr>
        <w:t>2.3</w:t>
      </w:r>
      <w:r w:rsidRPr="00A51445">
        <w:rPr>
          <w:rFonts w:ascii="Georgia" w:eastAsia="Times New Roman" w:hAnsi="Georgia" w:cs="Times New Roman"/>
          <w:b/>
          <w:bCs/>
          <w:szCs w:val="24"/>
          <w:lang w:val="en-US"/>
        </w:rPr>
        <w:t xml:space="preserve"> Earthquake Shaking</w:t>
      </w:r>
    </w:p>
    <w:p w14:paraId="5989D2A1" w14:textId="77777777" w:rsidR="00770947" w:rsidRPr="00ED7131" w:rsidRDefault="00770947" w:rsidP="00164C85">
      <w:pPr>
        <w:spacing w:before="240" w:beforeAutospacing="0" w:after="240" w:afterAutospacing="0" w:line="240" w:lineRule="auto"/>
        <w:rPr>
          <w:rFonts w:ascii="Georgia" w:eastAsia="Times New Roman" w:hAnsi="Georgia" w:cs="Times New Roman"/>
          <w:szCs w:val="24"/>
        </w:rPr>
      </w:pPr>
      <w:r w:rsidRPr="00ED7131">
        <w:rPr>
          <w:rFonts w:ascii="Georgia" w:eastAsia="Times New Roman" w:hAnsi="Georgia" w:cs="Times New Roman"/>
          <w:szCs w:val="24"/>
        </w:rPr>
        <w:t xml:space="preserve">The </w:t>
      </w:r>
      <w:proofErr w:type="spellStart"/>
      <w:r w:rsidRPr="00ED7131">
        <w:rPr>
          <w:rFonts w:ascii="Georgia" w:eastAsia="Times New Roman" w:hAnsi="Georgia" w:cs="Times New Roman"/>
          <w:szCs w:val="24"/>
        </w:rPr>
        <w:t>Kalpasar</w:t>
      </w:r>
      <w:proofErr w:type="spellEnd"/>
      <w:r w:rsidRPr="00ED7131">
        <w:rPr>
          <w:rFonts w:ascii="Georgia" w:eastAsia="Times New Roman" w:hAnsi="Georgia" w:cs="Times New Roman"/>
          <w:szCs w:val="24"/>
        </w:rPr>
        <w:t xml:space="preserve"> Project is in Seismic Zone III as per the </w:t>
      </w:r>
      <w:r w:rsidRPr="00ED7131">
        <w:rPr>
          <w:rFonts w:ascii="Georgia" w:eastAsia="Times New Roman" w:hAnsi="Georgia" w:cs="Times New Roman"/>
          <w:i/>
          <w:iCs/>
          <w:szCs w:val="24"/>
        </w:rPr>
        <w:t>India Seismic Code IS 1893 (Part 1):2016</w:t>
      </w:r>
      <w:r w:rsidRPr="00ED7131">
        <w:rPr>
          <w:rFonts w:ascii="Georgia" w:eastAsia="Times New Roman" w:hAnsi="Georgia" w:cs="Times New Roman"/>
          <w:szCs w:val="24"/>
        </w:rPr>
        <w:t xml:space="preserve">. Accordingly, the standard specifies the design horizontal acceleration value as 0.16g. Further, the </w:t>
      </w:r>
      <w:r w:rsidRPr="00ED7131">
        <w:rPr>
          <w:rFonts w:ascii="Georgia" w:eastAsia="Times New Roman" w:hAnsi="Georgia" w:cs="Times New Roman"/>
          <w:i/>
          <w:iCs/>
          <w:szCs w:val="24"/>
        </w:rPr>
        <w:t>site-specific seismic hazard assessment</w:t>
      </w:r>
      <w:r w:rsidRPr="00ED7131">
        <w:rPr>
          <w:rFonts w:ascii="Georgia" w:eastAsia="Times New Roman" w:hAnsi="Georgia" w:cs="Times New Roman"/>
          <w:szCs w:val="24"/>
        </w:rPr>
        <w:t xml:space="preserve"> was undertaken by the </w:t>
      </w:r>
      <w:r w:rsidRPr="00ED7131">
        <w:rPr>
          <w:rFonts w:ascii="Georgia" w:eastAsia="Times New Roman" w:hAnsi="Georgia" w:cs="Times New Roman"/>
          <w:i/>
          <w:iCs/>
          <w:szCs w:val="24"/>
        </w:rPr>
        <w:t>National Geophysical Research Institute (NGRI), Hyderabad</w:t>
      </w:r>
      <w:r w:rsidRPr="00ED7131">
        <w:rPr>
          <w:rFonts w:ascii="Georgia" w:eastAsia="Times New Roman" w:hAnsi="Georgia" w:cs="Times New Roman"/>
          <w:szCs w:val="24"/>
        </w:rPr>
        <w:t>, and the design horizontal acceleration value was given as 0.26g. Also, it was stated by NGRI that:</w:t>
      </w:r>
    </w:p>
    <w:p w14:paraId="1762636D" w14:textId="77777777" w:rsidR="00770947" w:rsidRPr="00ED7131" w:rsidRDefault="00770947" w:rsidP="00164C85">
      <w:pPr>
        <w:numPr>
          <w:ilvl w:val="0"/>
          <w:numId w:val="8"/>
        </w:numPr>
        <w:tabs>
          <w:tab w:val="left" w:pos="426"/>
        </w:tabs>
        <w:spacing w:before="240" w:beforeAutospacing="0" w:after="24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There is no known fault along the alignment of the dyke.</w:t>
      </w:r>
    </w:p>
    <w:p w14:paraId="348D0685" w14:textId="5F79EC28" w:rsidR="00770947" w:rsidRPr="00ED7131" w:rsidRDefault="00770947" w:rsidP="00164C85">
      <w:pPr>
        <w:numPr>
          <w:ilvl w:val="0"/>
          <w:numId w:val="8"/>
        </w:numPr>
        <w:tabs>
          <w:tab w:val="left" w:pos="426"/>
        </w:tabs>
        <w:spacing w:before="240" w:beforeAutospacing="0" w:after="24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 xml:space="preserve">The GPS measurements made in the state of Gujarat indicate no accumulation of strain in the region of the </w:t>
      </w:r>
      <w:proofErr w:type="spellStart"/>
      <w:r w:rsidRPr="00ED7131">
        <w:rPr>
          <w:rFonts w:ascii="Georgia" w:eastAsia="Times New Roman" w:hAnsi="Georgia" w:cs="Times New Roman"/>
          <w:szCs w:val="24"/>
        </w:rPr>
        <w:t>Kalpasar</w:t>
      </w:r>
      <w:proofErr w:type="spellEnd"/>
      <w:r w:rsidRPr="00ED7131">
        <w:rPr>
          <w:rFonts w:ascii="Georgia" w:eastAsia="Times New Roman" w:hAnsi="Georgia" w:cs="Times New Roman"/>
          <w:szCs w:val="24"/>
        </w:rPr>
        <w:t xml:space="preserve"> Project. </w:t>
      </w:r>
    </w:p>
    <w:p w14:paraId="6662662D" w14:textId="77777777" w:rsidR="00671915" w:rsidRDefault="00671915" w:rsidP="00671915">
      <w:pPr>
        <w:spacing w:before="240" w:beforeAutospacing="0" w:after="0" w:afterAutospacing="0" w:line="240" w:lineRule="auto"/>
        <w:rPr>
          <w:rFonts w:ascii="Georgia" w:eastAsia="Times New Roman" w:hAnsi="Georgia" w:cs="Times New Roman"/>
          <w:szCs w:val="24"/>
        </w:rPr>
      </w:pPr>
    </w:p>
    <w:p w14:paraId="2A6C3564" w14:textId="23900026" w:rsidR="00770947" w:rsidRPr="00ED7131" w:rsidRDefault="00770947" w:rsidP="00164C85">
      <w:pPr>
        <w:spacing w:before="240" w:beforeAutospacing="0" w:after="240" w:afterAutospacing="0" w:line="240" w:lineRule="auto"/>
        <w:rPr>
          <w:rFonts w:ascii="Georgia" w:eastAsia="Times New Roman" w:hAnsi="Georgia" w:cs="Times New Roman"/>
          <w:szCs w:val="24"/>
        </w:rPr>
      </w:pPr>
      <w:r w:rsidRPr="00ED7131">
        <w:rPr>
          <w:rFonts w:ascii="Georgia" w:eastAsia="Times New Roman" w:hAnsi="Georgia" w:cs="Times New Roman"/>
          <w:szCs w:val="24"/>
        </w:rPr>
        <w:t xml:space="preserve">Currently, the India Seismic Code IS 1893 (Part 1) is under revision. The initial information suggests that the structures need to be classified as </w:t>
      </w:r>
      <w:r w:rsidRPr="00ED7131">
        <w:rPr>
          <w:rFonts w:ascii="Georgia" w:eastAsia="Times New Roman" w:hAnsi="Georgia" w:cs="Times New Roman"/>
          <w:i/>
          <w:iCs/>
          <w:szCs w:val="24"/>
        </w:rPr>
        <w:t>Normal</w:t>
      </w:r>
      <w:r w:rsidRPr="00ED7131">
        <w:rPr>
          <w:rFonts w:ascii="Georgia" w:eastAsia="Times New Roman" w:hAnsi="Georgia" w:cs="Times New Roman"/>
          <w:szCs w:val="24"/>
        </w:rPr>
        <w:t xml:space="preserve">, </w:t>
      </w:r>
      <w:r w:rsidRPr="00ED7131">
        <w:rPr>
          <w:rFonts w:ascii="Georgia" w:eastAsia="Times New Roman" w:hAnsi="Georgia" w:cs="Times New Roman"/>
          <w:i/>
          <w:iCs/>
          <w:szCs w:val="24"/>
        </w:rPr>
        <w:t>Important</w:t>
      </w:r>
      <w:r w:rsidRPr="00ED7131">
        <w:rPr>
          <w:rFonts w:ascii="Georgia" w:eastAsia="Times New Roman" w:hAnsi="Georgia" w:cs="Times New Roman"/>
          <w:szCs w:val="24"/>
        </w:rPr>
        <w:t xml:space="preserve"> and </w:t>
      </w:r>
      <w:r w:rsidRPr="00ED7131">
        <w:rPr>
          <w:rFonts w:ascii="Georgia" w:eastAsia="Times New Roman" w:hAnsi="Georgia" w:cs="Times New Roman"/>
          <w:i/>
          <w:iCs/>
          <w:szCs w:val="24"/>
        </w:rPr>
        <w:t>Critical &amp; Lifeline Structures</w:t>
      </w:r>
      <w:r w:rsidRPr="00ED7131">
        <w:rPr>
          <w:rFonts w:ascii="Georgia" w:eastAsia="Times New Roman" w:hAnsi="Georgia" w:cs="Times New Roman"/>
          <w:szCs w:val="24"/>
        </w:rPr>
        <w:t xml:space="preserve">. Considering that the dyke is separating the freshwater reservoir from the sea, and in an unforeseen circumstance, the breach of the dyke will result in localised currents and water level rise within the breach area, the </w:t>
      </w:r>
      <w:proofErr w:type="spellStart"/>
      <w:r w:rsidRPr="00ED7131">
        <w:rPr>
          <w:rFonts w:ascii="Georgia" w:eastAsia="Times New Roman" w:hAnsi="Georgia" w:cs="Times New Roman"/>
          <w:szCs w:val="24"/>
        </w:rPr>
        <w:t>Kalpasar</w:t>
      </w:r>
      <w:proofErr w:type="spellEnd"/>
      <w:r w:rsidRPr="00ED7131">
        <w:rPr>
          <w:rFonts w:ascii="Georgia" w:eastAsia="Times New Roman" w:hAnsi="Georgia" w:cs="Times New Roman"/>
          <w:szCs w:val="24"/>
        </w:rPr>
        <w:t xml:space="preserve"> dyke is classified to be an </w:t>
      </w:r>
      <w:r w:rsidRPr="00ED7131">
        <w:rPr>
          <w:rFonts w:ascii="Georgia" w:eastAsia="Times New Roman" w:hAnsi="Georgia" w:cs="Times New Roman"/>
          <w:i/>
          <w:iCs/>
          <w:szCs w:val="24"/>
        </w:rPr>
        <w:t>Important Structure</w:t>
      </w:r>
      <w:r w:rsidRPr="00ED7131">
        <w:rPr>
          <w:rFonts w:ascii="Georgia" w:eastAsia="Times New Roman" w:hAnsi="Georgia" w:cs="Times New Roman"/>
          <w:szCs w:val="24"/>
        </w:rPr>
        <w:t xml:space="preserve">. Accordingly, the return periods to be considered for the </w:t>
      </w:r>
      <w:r w:rsidRPr="00ED7131">
        <w:rPr>
          <w:rFonts w:ascii="Georgia" w:eastAsia="Times New Roman" w:hAnsi="Georgia" w:cs="Times New Roman"/>
          <w:i/>
          <w:iCs/>
          <w:szCs w:val="24"/>
        </w:rPr>
        <w:t>serviceability check</w:t>
      </w:r>
      <w:r w:rsidRPr="00ED7131">
        <w:rPr>
          <w:rFonts w:ascii="Georgia" w:eastAsia="Times New Roman" w:hAnsi="Georgia" w:cs="Times New Roman"/>
          <w:szCs w:val="24"/>
        </w:rPr>
        <w:t xml:space="preserve">, </w:t>
      </w:r>
      <w:r w:rsidRPr="00ED7131">
        <w:rPr>
          <w:rFonts w:ascii="Georgia" w:eastAsia="Times New Roman" w:hAnsi="Georgia" w:cs="Times New Roman"/>
          <w:i/>
          <w:iCs/>
          <w:szCs w:val="24"/>
        </w:rPr>
        <w:t>structural design</w:t>
      </w:r>
      <w:r w:rsidRPr="00ED7131">
        <w:rPr>
          <w:rFonts w:ascii="Georgia" w:eastAsia="Times New Roman" w:hAnsi="Georgia" w:cs="Times New Roman"/>
          <w:szCs w:val="24"/>
        </w:rPr>
        <w:t xml:space="preserve"> and </w:t>
      </w:r>
      <w:r w:rsidRPr="00ED7131">
        <w:rPr>
          <w:rFonts w:ascii="Georgia" w:eastAsia="Times New Roman" w:hAnsi="Georgia" w:cs="Times New Roman"/>
          <w:i/>
          <w:iCs/>
          <w:szCs w:val="24"/>
        </w:rPr>
        <w:t>structural safety assessment</w:t>
      </w:r>
      <w:r w:rsidRPr="00ED7131">
        <w:rPr>
          <w:rFonts w:ascii="Georgia" w:eastAsia="Times New Roman" w:hAnsi="Georgia" w:cs="Times New Roman"/>
          <w:szCs w:val="24"/>
        </w:rPr>
        <w:t xml:space="preserve"> of the dyke are considered as 73 years, 225 years and 975 years respectively; the associated acceleration values are taken as 0.18g, 0.225g and 0.36g, respectively.</w:t>
      </w:r>
    </w:p>
    <w:p w14:paraId="1449056A" w14:textId="77777777" w:rsidR="00770947" w:rsidRPr="00ED7131" w:rsidRDefault="00770947" w:rsidP="00164C85">
      <w:pPr>
        <w:spacing w:before="240" w:beforeAutospacing="0" w:after="0" w:afterAutospacing="0" w:line="240" w:lineRule="auto"/>
        <w:rPr>
          <w:rFonts w:ascii="Georgia" w:eastAsia="Times New Roman" w:hAnsi="Georgia" w:cs="Times New Roman"/>
          <w:szCs w:val="24"/>
        </w:rPr>
      </w:pPr>
      <w:r w:rsidRPr="00ED7131">
        <w:rPr>
          <w:rFonts w:ascii="Georgia" w:eastAsia="Times New Roman" w:hAnsi="Georgia" w:cs="Times New Roman"/>
          <w:szCs w:val="24"/>
        </w:rPr>
        <w:lastRenderedPageBreak/>
        <w:t>The criteria for acceptable performance of the dyke at the three levels of earthquake shaking are specified as:</w:t>
      </w:r>
    </w:p>
    <w:p w14:paraId="50615CF1" w14:textId="77777777" w:rsidR="00770947" w:rsidRPr="00ED7131" w:rsidRDefault="00770947" w:rsidP="00164C85">
      <w:pPr>
        <w:spacing w:before="240" w:beforeAutospacing="0" w:after="0" w:afterAutospacing="0" w:line="240" w:lineRule="auto"/>
        <w:rPr>
          <w:rFonts w:ascii="Georgia" w:eastAsia="Times New Roman" w:hAnsi="Georgia" w:cs="Times New Roman"/>
          <w:szCs w:val="24"/>
        </w:rPr>
      </w:pPr>
      <w:r w:rsidRPr="00ED7131">
        <w:rPr>
          <w:rFonts w:ascii="Georgia" w:eastAsia="Times New Roman" w:hAnsi="Georgia" w:cs="Times New Roman"/>
          <w:szCs w:val="24"/>
        </w:rPr>
        <w:t>(a) Serviceability check (corresponding to 73 years return period):</w:t>
      </w:r>
    </w:p>
    <w:p w14:paraId="4237748C" w14:textId="77777777" w:rsidR="00770947" w:rsidRPr="00ED7131" w:rsidRDefault="00770947" w:rsidP="00164C85">
      <w:pPr>
        <w:numPr>
          <w:ilvl w:val="0"/>
          <w:numId w:val="5"/>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Elastic structural response and no structural damage.</w:t>
      </w:r>
    </w:p>
    <w:p w14:paraId="647F0762" w14:textId="77777777" w:rsidR="00770947" w:rsidRPr="00ED7131" w:rsidRDefault="00770947" w:rsidP="00164C85">
      <w:pPr>
        <w:numPr>
          <w:ilvl w:val="0"/>
          <w:numId w:val="5"/>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Acceptable crest settlements (less than 50mm).</w:t>
      </w:r>
    </w:p>
    <w:p w14:paraId="784B2359" w14:textId="77777777" w:rsidR="00770947" w:rsidRPr="00ED7131" w:rsidRDefault="00770947" w:rsidP="00164C85">
      <w:pPr>
        <w:numPr>
          <w:ilvl w:val="0"/>
          <w:numId w:val="5"/>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Safe performance in aftershocks.</w:t>
      </w:r>
    </w:p>
    <w:p w14:paraId="75980AFC" w14:textId="77777777" w:rsidR="00770947" w:rsidRPr="00ED7131" w:rsidRDefault="00770947" w:rsidP="00164C85">
      <w:pPr>
        <w:spacing w:before="240" w:beforeAutospacing="0" w:after="0" w:afterAutospacing="0" w:line="240" w:lineRule="auto"/>
        <w:rPr>
          <w:rFonts w:ascii="Georgia" w:eastAsia="Times New Roman" w:hAnsi="Georgia" w:cs="Times New Roman"/>
          <w:szCs w:val="24"/>
        </w:rPr>
      </w:pPr>
      <w:r w:rsidRPr="00ED7131">
        <w:rPr>
          <w:rFonts w:ascii="Georgia" w:eastAsia="Times New Roman" w:hAnsi="Georgia" w:cs="Times New Roman"/>
          <w:szCs w:val="24"/>
        </w:rPr>
        <w:t>(b) Structural design (corresponding to 225 years return period):</w:t>
      </w:r>
    </w:p>
    <w:p w14:paraId="64EA56E9" w14:textId="77777777" w:rsidR="00770947" w:rsidRPr="00ED7131" w:rsidRDefault="00770947" w:rsidP="00164C85">
      <w:pPr>
        <w:numPr>
          <w:ilvl w:val="0"/>
          <w:numId w:val="6"/>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 xml:space="preserve">Inelastic structural response permitted. </w:t>
      </w:r>
    </w:p>
    <w:p w14:paraId="0D15221B" w14:textId="77777777" w:rsidR="00770947" w:rsidRPr="00ED7131" w:rsidRDefault="00770947" w:rsidP="00164C85">
      <w:pPr>
        <w:numPr>
          <w:ilvl w:val="0"/>
          <w:numId w:val="6"/>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Repairable damage can be sustained (e.g., crest settlement of 500mm).</w:t>
      </w:r>
    </w:p>
    <w:p w14:paraId="7ECA2A24" w14:textId="77777777" w:rsidR="00770947" w:rsidRPr="00ED7131" w:rsidRDefault="00770947" w:rsidP="00164C85">
      <w:pPr>
        <w:numPr>
          <w:ilvl w:val="0"/>
          <w:numId w:val="6"/>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Immediate emergency access available.</w:t>
      </w:r>
    </w:p>
    <w:p w14:paraId="2CBF9A18" w14:textId="77777777" w:rsidR="00770947" w:rsidRPr="00ED7131" w:rsidRDefault="00770947" w:rsidP="00164C85">
      <w:pPr>
        <w:spacing w:before="240" w:beforeAutospacing="0" w:after="0" w:afterAutospacing="0" w:line="240" w:lineRule="auto"/>
        <w:rPr>
          <w:rFonts w:ascii="Georgia" w:eastAsia="Times New Roman" w:hAnsi="Georgia" w:cs="Times New Roman"/>
          <w:szCs w:val="24"/>
        </w:rPr>
      </w:pPr>
      <w:r w:rsidRPr="00ED7131">
        <w:rPr>
          <w:rFonts w:ascii="Georgia" w:eastAsia="Times New Roman" w:hAnsi="Georgia" w:cs="Times New Roman"/>
          <w:szCs w:val="24"/>
        </w:rPr>
        <w:t>(c) Structural safety assessment (corresponding to 975 years return period):</w:t>
      </w:r>
    </w:p>
    <w:p w14:paraId="4D875DAA" w14:textId="77777777" w:rsidR="00770947" w:rsidRPr="00ED7131" w:rsidRDefault="00770947" w:rsidP="00164C85">
      <w:pPr>
        <w:numPr>
          <w:ilvl w:val="0"/>
          <w:numId w:val="7"/>
        </w:numPr>
        <w:spacing w:before="240" w:beforeAutospacing="0" w:after="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No loss of life.</w:t>
      </w:r>
    </w:p>
    <w:p w14:paraId="5D211F85" w14:textId="77777777" w:rsidR="00770947" w:rsidRPr="00ED7131" w:rsidRDefault="00770947" w:rsidP="00164C85">
      <w:pPr>
        <w:numPr>
          <w:ilvl w:val="0"/>
          <w:numId w:val="7"/>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No collapse of the dam or any safety critical appurtenant structure.</w:t>
      </w:r>
    </w:p>
    <w:p w14:paraId="5AC30635" w14:textId="77777777" w:rsidR="00770947" w:rsidRPr="00ED7131" w:rsidRDefault="00770947" w:rsidP="00164C85">
      <w:pPr>
        <w:numPr>
          <w:ilvl w:val="0"/>
          <w:numId w:val="7"/>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No uncontrolled release of water from the reservoir.</w:t>
      </w:r>
    </w:p>
    <w:p w14:paraId="06D217BE" w14:textId="77777777" w:rsidR="00770947" w:rsidRPr="00ED7131" w:rsidRDefault="00770947" w:rsidP="00164C85">
      <w:pPr>
        <w:numPr>
          <w:ilvl w:val="0"/>
          <w:numId w:val="7"/>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No liquefaction within the dam or the foundations.</w:t>
      </w:r>
    </w:p>
    <w:p w14:paraId="44E58A7F" w14:textId="77777777" w:rsidR="00770947" w:rsidRPr="00ED7131" w:rsidRDefault="00770947" w:rsidP="00164C85">
      <w:pPr>
        <w:numPr>
          <w:ilvl w:val="0"/>
          <w:numId w:val="7"/>
        </w:numPr>
        <w:spacing w:before="240" w:beforeAutospacing="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Large permanent offsets permitted.</w:t>
      </w:r>
    </w:p>
    <w:p w14:paraId="34FF0600" w14:textId="77777777" w:rsidR="00770947" w:rsidRPr="00ED7131" w:rsidRDefault="00770947" w:rsidP="00164C85">
      <w:pPr>
        <w:numPr>
          <w:ilvl w:val="0"/>
          <w:numId w:val="7"/>
        </w:numPr>
        <w:spacing w:before="240" w:beforeAutospacing="0" w:after="0" w:afterAutospacing="0" w:line="240" w:lineRule="auto"/>
        <w:ind w:left="0" w:firstLine="0"/>
        <w:contextualSpacing/>
        <w:rPr>
          <w:rFonts w:ascii="Georgia" w:eastAsia="Times New Roman" w:hAnsi="Georgia" w:cs="Times New Roman"/>
          <w:szCs w:val="24"/>
        </w:rPr>
      </w:pPr>
      <w:r w:rsidRPr="00ED7131">
        <w:rPr>
          <w:rFonts w:ascii="Georgia" w:eastAsia="Times New Roman" w:hAnsi="Georgia" w:cs="Times New Roman"/>
          <w:szCs w:val="24"/>
        </w:rPr>
        <w:t>These may require extensive repairs or complete rebuild before operations may resume.</w:t>
      </w:r>
    </w:p>
    <w:sectPr w:rsidR="00770947" w:rsidRPr="00ED7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F668D"/>
    <w:multiLevelType w:val="hybridMultilevel"/>
    <w:tmpl w:val="6D40B45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5474D3"/>
    <w:multiLevelType w:val="multilevel"/>
    <w:tmpl w:val="0BD4367C"/>
    <w:lvl w:ilvl="0">
      <w:start w:val="1"/>
      <w:numFmt w:val="decimal"/>
      <w:lvlText w:val="%1)"/>
      <w:lvlJc w:val="left"/>
      <w:pPr>
        <w:tabs>
          <w:tab w:val="num" w:pos="720"/>
        </w:tabs>
        <w:ind w:left="720" w:hanging="360"/>
      </w:pPr>
      <w:rPr>
        <w:rFonts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8E6020"/>
    <w:multiLevelType w:val="hybridMultilevel"/>
    <w:tmpl w:val="FFFFFFFF"/>
    <w:lvl w:ilvl="0" w:tplc="FFFFFFFF">
      <w:start w:val="1"/>
      <w:numFmt w:val="lowerRoman"/>
      <w:lvlText w:val="(%1)"/>
      <w:lvlJc w:val="left"/>
      <w:pPr>
        <w:ind w:left="1429" w:hanging="72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4B2879B4"/>
    <w:multiLevelType w:val="hybridMultilevel"/>
    <w:tmpl w:val="6DB2E3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53E70206"/>
    <w:multiLevelType w:val="hybridMultilevel"/>
    <w:tmpl w:val="B6683C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56BB0FE1"/>
    <w:multiLevelType w:val="hybridMultilevel"/>
    <w:tmpl w:val="FFFFFFFF"/>
    <w:lvl w:ilvl="0" w:tplc="FFFFFFFF">
      <w:start w:val="1"/>
      <w:numFmt w:val="lowerRoman"/>
      <w:lvlText w:val="(%1)"/>
      <w:lvlJc w:val="left"/>
      <w:pPr>
        <w:ind w:left="1429" w:hanging="72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6" w15:restartNumberingAfterBreak="0">
    <w:nsid w:val="5ED54A30"/>
    <w:multiLevelType w:val="hybridMultilevel"/>
    <w:tmpl w:val="FFFFFFFF"/>
    <w:lvl w:ilvl="0" w:tplc="40090017">
      <w:start w:val="1"/>
      <w:numFmt w:val="lowerLetter"/>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7" w15:restartNumberingAfterBreak="0">
    <w:nsid w:val="79D529E1"/>
    <w:multiLevelType w:val="hybridMultilevel"/>
    <w:tmpl w:val="B35E9BF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7A33383E"/>
    <w:multiLevelType w:val="hybridMultilevel"/>
    <w:tmpl w:val="FFFFFFFF"/>
    <w:lvl w:ilvl="0" w:tplc="19A40698">
      <w:start w:val="1"/>
      <w:numFmt w:val="lowerRoman"/>
      <w:lvlText w:val="(%1)"/>
      <w:lvlJc w:val="left"/>
      <w:pPr>
        <w:ind w:left="1429" w:hanging="720"/>
      </w:pPr>
      <w:rPr>
        <w:rFonts w:cs="Times New Roman" w:hint="default"/>
      </w:rPr>
    </w:lvl>
    <w:lvl w:ilvl="1" w:tplc="40090019" w:tentative="1">
      <w:start w:val="1"/>
      <w:numFmt w:val="lowerLetter"/>
      <w:lvlText w:val="%2."/>
      <w:lvlJc w:val="left"/>
      <w:pPr>
        <w:ind w:left="1789" w:hanging="360"/>
      </w:pPr>
      <w:rPr>
        <w:rFonts w:cs="Times New Roman"/>
      </w:rPr>
    </w:lvl>
    <w:lvl w:ilvl="2" w:tplc="4009001B" w:tentative="1">
      <w:start w:val="1"/>
      <w:numFmt w:val="lowerRoman"/>
      <w:lvlText w:val="%3."/>
      <w:lvlJc w:val="right"/>
      <w:pPr>
        <w:ind w:left="2509" w:hanging="180"/>
      </w:pPr>
      <w:rPr>
        <w:rFonts w:cs="Times New Roman"/>
      </w:rPr>
    </w:lvl>
    <w:lvl w:ilvl="3" w:tplc="4009000F" w:tentative="1">
      <w:start w:val="1"/>
      <w:numFmt w:val="decimal"/>
      <w:lvlText w:val="%4."/>
      <w:lvlJc w:val="left"/>
      <w:pPr>
        <w:ind w:left="3229" w:hanging="360"/>
      </w:pPr>
      <w:rPr>
        <w:rFonts w:cs="Times New Roman"/>
      </w:rPr>
    </w:lvl>
    <w:lvl w:ilvl="4" w:tplc="40090019" w:tentative="1">
      <w:start w:val="1"/>
      <w:numFmt w:val="lowerLetter"/>
      <w:lvlText w:val="%5."/>
      <w:lvlJc w:val="left"/>
      <w:pPr>
        <w:ind w:left="3949" w:hanging="360"/>
      </w:pPr>
      <w:rPr>
        <w:rFonts w:cs="Times New Roman"/>
      </w:rPr>
    </w:lvl>
    <w:lvl w:ilvl="5" w:tplc="4009001B" w:tentative="1">
      <w:start w:val="1"/>
      <w:numFmt w:val="lowerRoman"/>
      <w:lvlText w:val="%6."/>
      <w:lvlJc w:val="right"/>
      <w:pPr>
        <w:ind w:left="4669" w:hanging="180"/>
      </w:pPr>
      <w:rPr>
        <w:rFonts w:cs="Times New Roman"/>
      </w:rPr>
    </w:lvl>
    <w:lvl w:ilvl="6" w:tplc="4009000F" w:tentative="1">
      <w:start w:val="1"/>
      <w:numFmt w:val="decimal"/>
      <w:lvlText w:val="%7."/>
      <w:lvlJc w:val="left"/>
      <w:pPr>
        <w:ind w:left="5389" w:hanging="360"/>
      </w:pPr>
      <w:rPr>
        <w:rFonts w:cs="Times New Roman"/>
      </w:rPr>
    </w:lvl>
    <w:lvl w:ilvl="7" w:tplc="40090019" w:tentative="1">
      <w:start w:val="1"/>
      <w:numFmt w:val="lowerLetter"/>
      <w:lvlText w:val="%8."/>
      <w:lvlJc w:val="left"/>
      <w:pPr>
        <w:ind w:left="6109" w:hanging="360"/>
      </w:pPr>
      <w:rPr>
        <w:rFonts w:cs="Times New Roman"/>
      </w:rPr>
    </w:lvl>
    <w:lvl w:ilvl="8" w:tplc="4009001B" w:tentative="1">
      <w:start w:val="1"/>
      <w:numFmt w:val="lowerRoman"/>
      <w:lvlText w:val="%9."/>
      <w:lvlJc w:val="right"/>
      <w:pPr>
        <w:ind w:left="6829" w:hanging="180"/>
      </w:pPr>
      <w:rPr>
        <w:rFonts w:cs="Times New Roman"/>
      </w:rPr>
    </w:lvl>
  </w:abstractNum>
  <w:num w:numId="1" w16cid:durableId="508953875">
    <w:abstractNumId w:val="7"/>
  </w:num>
  <w:num w:numId="2" w16cid:durableId="1342976841">
    <w:abstractNumId w:val="4"/>
  </w:num>
  <w:num w:numId="3" w16cid:durableId="773136301">
    <w:abstractNumId w:val="0"/>
  </w:num>
  <w:num w:numId="4" w16cid:durableId="1873299133">
    <w:abstractNumId w:val="3"/>
  </w:num>
  <w:num w:numId="5" w16cid:durableId="136261052">
    <w:abstractNumId w:val="8"/>
  </w:num>
  <w:num w:numId="6" w16cid:durableId="1365208776">
    <w:abstractNumId w:val="2"/>
  </w:num>
  <w:num w:numId="7" w16cid:durableId="788470521">
    <w:abstractNumId w:val="5"/>
  </w:num>
  <w:num w:numId="8" w16cid:durableId="1983339996">
    <w:abstractNumId w:val="6"/>
  </w:num>
  <w:num w:numId="9" w16cid:durableId="1404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47"/>
    <w:rsid w:val="00164C85"/>
    <w:rsid w:val="00293A4E"/>
    <w:rsid w:val="0032024B"/>
    <w:rsid w:val="005C0C05"/>
    <w:rsid w:val="005D6459"/>
    <w:rsid w:val="00671915"/>
    <w:rsid w:val="00676668"/>
    <w:rsid w:val="006E1F69"/>
    <w:rsid w:val="006F1557"/>
    <w:rsid w:val="00717175"/>
    <w:rsid w:val="00770947"/>
    <w:rsid w:val="007C2748"/>
    <w:rsid w:val="007D62B4"/>
    <w:rsid w:val="008A5BF5"/>
    <w:rsid w:val="00982D42"/>
    <w:rsid w:val="009A2397"/>
    <w:rsid w:val="00A14C48"/>
    <w:rsid w:val="00A51445"/>
    <w:rsid w:val="00B17A0D"/>
    <w:rsid w:val="00B6613E"/>
    <w:rsid w:val="00ED71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E30E5"/>
  <w15:chartTrackingRefBased/>
  <w15:docId w15:val="{F0C7EF36-5FEE-4B12-8B40-4ED2D15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947"/>
    <w:pPr>
      <w:spacing w:before="100" w:beforeAutospacing="1" w:after="100" w:afterAutospacing="1" w:line="276" w:lineRule="auto"/>
      <w:jc w:val="both"/>
    </w:pPr>
    <w:rPr>
      <w:rFonts w:ascii="Cambr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947"/>
    <w:pPr>
      <w:ind w:left="720"/>
      <w:contextualSpacing/>
    </w:pPr>
  </w:style>
  <w:style w:type="table" w:styleId="TableGrid">
    <w:name w:val="Table Grid"/>
    <w:basedOn w:val="TableNormal"/>
    <w:uiPriority w:val="39"/>
    <w:rsid w:val="007D6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7428">
      <w:bodyDiv w:val="1"/>
      <w:marLeft w:val="0"/>
      <w:marRight w:val="0"/>
      <w:marTop w:val="0"/>
      <w:marBottom w:val="0"/>
      <w:divBdr>
        <w:top w:val="none" w:sz="0" w:space="0" w:color="auto"/>
        <w:left w:val="none" w:sz="0" w:space="0" w:color="auto"/>
        <w:bottom w:val="none" w:sz="0" w:space="0" w:color="auto"/>
        <w:right w:val="none" w:sz="0" w:space="0" w:color="auto"/>
      </w:divBdr>
    </w:div>
    <w:div w:id="12646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KP-7</dc:creator>
  <cp:keywords/>
  <dc:description/>
  <cp:lastModifiedBy>Preethi</cp:lastModifiedBy>
  <cp:revision>11</cp:revision>
  <dcterms:created xsi:type="dcterms:W3CDTF">2022-12-12T10:32:00Z</dcterms:created>
  <dcterms:modified xsi:type="dcterms:W3CDTF">2022-12-13T07:01:00Z</dcterms:modified>
</cp:coreProperties>
</file>